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EC742" w14:textId="77777777" w:rsidR="00244637" w:rsidRDefault="00FC5689">
      <w: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44637" w14:paraId="246F0205" w14:textId="77777777">
        <w:tc>
          <w:tcPr>
            <w:tcW w:w="0" w:type="auto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280" w:type="dxa"/>
              <w:left w:w="300" w:type="dxa"/>
              <w:bottom w:w="280" w:type="dxa"/>
              <w:right w:w="300" w:type="dxa"/>
            </w:tcMar>
          </w:tcPr>
          <w:p w14:paraId="5ECECA4E" w14:textId="77777777" w:rsidR="00244637" w:rsidRDefault="00FC5689">
            <w:pPr>
              <w:spacing w:before="100" w:after="80"/>
              <w:jc w:val="center"/>
            </w:pPr>
            <w:r>
              <w:rPr>
                <w:b/>
                <w:bCs/>
                <w:color w:val="FFFFFF"/>
                <w:sz w:val="40"/>
                <w:szCs w:val="40"/>
              </w:rPr>
              <w:t>TECHNICKÁ SPECIFIKACE</w:t>
            </w:r>
          </w:p>
          <w:p w14:paraId="3E33E8E1" w14:textId="38BEA7A4" w:rsidR="00244637" w:rsidRDefault="00FC5689">
            <w:pPr>
              <w:spacing w:before="60" w:after="60"/>
              <w:jc w:val="center"/>
            </w:pPr>
            <w:r>
              <w:rPr>
                <w:color w:val="D6E4F0"/>
                <w:sz w:val="26"/>
                <w:szCs w:val="26"/>
              </w:rPr>
              <w:t xml:space="preserve">Fotovoltaická elektrárna – Obec </w:t>
            </w:r>
            <w:r w:rsidR="002D2A6E">
              <w:rPr>
                <w:color w:val="D6E4F0"/>
                <w:sz w:val="26"/>
                <w:szCs w:val="26"/>
              </w:rPr>
              <w:t>Hlincová Hora</w:t>
            </w:r>
          </w:p>
          <w:p w14:paraId="6879D1B5" w14:textId="6FE4635B" w:rsidR="00244637" w:rsidRDefault="002A1FD3">
            <w:pPr>
              <w:spacing w:before="40" w:after="120"/>
              <w:jc w:val="center"/>
            </w:pPr>
            <w:r w:rsidRPr="002A1FD3">
              <w:rPr>
                <w:color w:val="A9C4E0"/>
                <w:sz w:val="24"/>
                <w:szCs w:val="24"/>
              </w:rPr>
              <w:t>OÚ a MŠ Hlincová Hora</w:t>
            </w:r>
          </w:p>
        </w:tc>
      </w:tr>
      <w:tr w:rsidR="00244637" w14:paraId="7D393632" w14:textId="77777777">
        <w:tc>
          <w:tcPr>
            <w:tcW w:w="0" w:type="auto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0"/>
            <w:tcMar>
              <w:top w:w="120" w:type="dxa"/>
              <w:left w:w="300" w:type="dxa"/>
              <w:bottom w:w="120" w:type="dxa"/>
              <w:right w:w="300" w:type="dxa"/>
            </w:tcMar>
          </w:tcPr>
          <w:p w14:paraId="51AD378E" w14:textId="1162EFC3" w:rsidR="00244637" w:rsidRDefault="00FC5689">
            <w:pPr>
              <w:jc w:val="center"/>
            </w:pPr>
            <w:r>
              <w:rPr>
                <w:b/>
                <w:bCs/>
                <w:color w:val="1F4E79"/>
              </w:rPr>
              <w:t xml:space="preserve">Zadavatel: </w:t>
            </w:r>
            <w:r w:rsidRPr="00A95985">
              <w:rPr>
                <w:color w:val="333333"/>
              </w:rPr>
              <w:t xml:space="preserve">Obec </w:t>
            </w:r>
            <w:r w:rsidR="00A95985" w:rsidRPr="00A95985">
              <w:rPr>
                <w:color w:val="333333"/>
              </w:rPr>
              <w:t xml:space="preserve">Hlincová </w:t>
            </w:r>
            <w:proofErr w:type="gramStart"/>
            <w:r w:rsidR="00A95985" w:rsidRPr="00A95985">
              <w:rPr>
                <w:color w:val="333333"/>
              </w:rPr>
              <w:t>Hora</w:t>
            </w:r>
            <w:r w:rsidRPr="00A95985">
              <w:rPr>
                <w:color w:val="333333"/>
              </w:rPr>
              <w:t xml:space="preserve">  |</w:t>
            </w:r>
            <w:proofErr w:type="gramEnd"/>
            <w:r w:rsidRPr="00A95985">
              <w:rPr>
                <w:color w:val="333333"/>
              </w:rPr>
              <w:t xml:space="preserve">  IČO: </w:t>
            </w:r>
            <w:r w:rsidR="00A95985" w:rsidRPr="00A95985">
              <w:rPr>
                <w:color w:val="333333"/>
              </w:rPr>
              <w:t xml:space="preserve">00581321 </w:t>
            </w:r>
            <w:r w:rsidRPr="00A95985">
              <w:rPr>
                <w:color w:val="333333"/>
              </w:rPr>
              <w:t xml:space="preserve">  </w:t>
            </w:r>
            <w:r>
              <w:rPr>
                <w:color w:val="333333"/>
              </w:rPr>
              <w:t>Program: RES+ / Modernizační fond</w:t>
            </w:r>
          </w:p>
        </w:tc>
      </w:tr>
    </w:tbl>
    <w:p w14:paraId="16E126C9" w14:textId="77777777" w:rsidR="00244637" w:rsidRDefault="00FC5689">
      <w: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5960"/>
      </w:tblGrid>
      <w:tr w:rsidR="00244637" w14:paraId="3AA5C59F" w14:textId="77777777">
        <w:tc>
          <w:tcPr>
            <w:tcW w:w="34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699A1D8" w14:textId="77777777" w:rsidR="00244637" w:rsidRDefault="00FC5689">
            <w:r>
              <w:rPr>
                <w:b/>
                <w:bCs/>
                <w:sz w:val="20"/>
                <w:szCs w:val="20"/>
              </w:rPr>
              <w:t>Zadavatel</w:t>
            </w:r>
          </w:p>
        </w:tc>
        <w:tc>
          <w:tcPr>
            <w:tcW w:w="59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EE2B77B" w14:textId="4269416C" w:rsidR="00244637" w:rsidRPr="00A95985" w:rsidRDefault="00FC5689">
            <w:r w:rsidRPr="00A95985">
              <w:rPr>
                <w:sz w:val="20"/>
                <w:szCs w:val="20"/>
              </w:rPr>
              <w:t xml:space="preserve">Obec </w:t>
            </w:r>
            <w:r w:rsidR="00A95985" w:rsidRPr="00A95985">
              <w:rPr>
                <w:sz w:val="20"/>
                <w:szCs w:val="20"/>
              </w:rPr>
              <w:t>Hlincová Hora</w:t>
            </w:r>
          </w:p>
        </w:tc>
      </w:tr>
      <w:tr w:rsidR="00244637" w14:paraId="47F582E5" w14:textId="77777777">
        <w:tc>
          <w:tcPr>
            <w:tcW w:w="34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49B39BC" w14:textId="77777777" w:rsidR="00244637" w:rsidRDefault="00FC5689">
            <w:r>
              <w:rPr>
                <w:b/>
                <w:bCs/>
                <w:sz w:val="20"/>
                <w:szCs w:val="20"/>
              </w:rPr>
              <w:t>Sídlo zadavatele</w:t>
            </w:r>
          </w:p>
        </w:tc>
        <w:tc>
          <w:tcPr>
            <w:tcW w:w="59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2029406" w14:textId="385E2C9C" w:rsidR="00244637" w:rsidRPr="00A95985" w:rsidRDefault="00A95985">
            <w:r w:rsidRPr="00A95985">
              <w:rPr>
                <w:sz w:val="20"/>
                <w:szCs w:val="20"/>
              </w:rPr>
              <w:t>Hlincová Hora 5, 373 71 Hlincová Hora</w:t>
            </w:r>
          </w:p>
        </w:tc>
      </w:tr>
      <w:tr w:rsidR="00244637" w14:paraId="67C304A7" w14:textId="77777777">
        <w:tc>
          <w:tcPr>
            <w:tcW w:w="34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0AB676E" w14:textId="77777777" w:rsidR="00244637" w:rsidRDefault="00FC5689">
            <w:r>
              <w:rPr>
                <w:b/>
                <w:bCs/>
                <w:sz w:val="20"/>
                <w:szCs w:val="20"/>
              </w:rPr>
              <w:t>IČO</w:t>
            </w:r>
          </w:p>
        </w:tc>
        <w:tc>
          <w:tcPr>
            <w:tcW w:w="59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AABB171" w14:textId="5893E338" w:rsidR="00244637" w:rsidRPr="00A95985" w:rsidRDefault="00A95985">
            <w:r w:rsidRPr="00A95985">
              <w:rPr>
                <w:sz w:val="20"/>
                <w:szCs w:val="20"/>
              </w:rPr>
              <w:t>00581321</w:t>
            </w:r>
          </w:p>
        </w:tc>
      </w:tr>
      <w:tr w:rsidR="00244637" w14:paraId="0A72BA6C" w14:textId="77777777">
        <w:tc>
          <w:tcPr>
            <w:tcW w:w="34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F967B3F" w14:textId="400A6ADE" w:rsidR="00244637" w:rsidRDefault="00FC5689">
            <w:r>
              <w:rPr>
                <w:b/>
                <w:bCs/>
                <w:sz w:val="20"/>
                <w:szCs w:val="20"/>
              </w:rPr>
              <w:t>Název zakázky</w:t>
            </w:r>
          </w:p>
        </w:tc>
        <w:tc>
          <w:tcPr>
            <w:tcW w:w="59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B02EE0A" w14:textId="6A38E422" w:rsidR="00244637" w:rsidRPr="00A95985" w:rsidRDefault="00BD0FF9">
            <w:r w:rsidRPr="00A95985">
              <w:rPr>
                <w:sz w:val="20"/>
                <w:szCs w:val="20"/>
              </w:rPr>
              <w:t xml:space="preserve">FVE </w:t>
            </w:r>
            <w:r w:rsidR="00A95985" w:rsidRPr="00A95985">
              <w:rPr>
                <w:sz w:val="20"/>
                <w:szCs w:val="20"/>
              </w:rPr>
              <w:t>Hlincová Hora</w:t>
            </w:r>
            <w:r w:rsidRPr="00A95985">
              <w:rPr>
                <w:sz w:val="20"/>
                <w:szCs w:val="20"/>
              </w:rPr>
              <w:t xml:space="preserve"> – </w:t>
            </w:r>
            <w:r w:rsidR="00A95985" w:rsidRPr="00A95985">
              <w:rPr>
                <w:sz w:val="20"/>
                <w:szCs w:val="20"/>
              </w:rPr>
              <w:t>OÚ</w:t>
            </w:r>
            <w:r w:rsidR="00A64DA7">
              <w:rPr>
                <w:sz w:val="20"/>
                <w:szCs w:val="20"/>
              </w:rPr>
              <w:t>+</w:t>
            </w:r>
            <w:r w:rsidRPr="00A95985">
              <w:rPr>
                <w:sz w:val="20"/>
                <w:szCs w:val="20"/>
              </w:rPr>
              <w:t>MŠ</w:t>
            </w:r>
          </w:p>
        </w:tc>
      </w:tr>
      <w:tr w:rsidR="00244637" w14:paraId="15B1AFAA" w14:textId="77777777">
        <w:tc>
          <w:tcPr>
            <w:tcW w:w="34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69CF8CC" w14:textId="77777777" w:rsidR="00244637" w:rsidRDefault="00FC5689">
            <w:r>
              <w:rPr>
                <w:b/>
                <w:bCs/>
                <w:sz w:val="20"/>
                <w:szCs w:val="20"/>
              </w:rPr>
              <w:t>Dotační program</w:t>
            </w:r>
          </w:p>
        </w:tc>
        <w:tc>
          <w:tcPr>
            <w:tcW w:w="59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F017351" w14:textId="300C6E3A" w:rsidR="00244637" w:rsidRDefault="00FC5689">
            <w:r>
              <w:rPr>
                <w:sz w:val="20"/>
                <w:szCs w:val="20"/>
              </w:rPr>
              <w:t xml:space="preserve">RES+ (Modernizační fond) – výzva č. </w:t>
            </w:r>
            <w:r w:rsidR="00265C46">
              <w:rPr>
                <w:sz w:val="20"/>
                <w:szCs w:val="20"/>
              </w:rPr>
              <w:t>3</w:t>
            </w:r>
          </w:p>
        </w:tc>
      </w:tr>
      <w:tr w:rsidR="00244637" w14:paraId="0D0D092C" w14:textId="77777777">
        <w:tc>
          <w:tcPr>
            <w:tcW w:w="34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CACB9F0" w14:textId="77777777" w:rsidR="00244637" w:rsidRDefault="00FC5689">
            <w:r>
              <w:rPr>
                <w:b/>
                <w:bCs/>
                <w:sz w:val="20"/>
                <w:szCs w:val="20"/>
              </w:rPr>
              <w:t>Datum zpracování</w:t>
            </w:r>
          </w:p>
        </w:tc>
        <w:tc>
          <w:tcPr>
            <w:tcW w:w="59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9661A54" w14:textId="3363F415" w:rsidR="00244637" w:rsidRDefault="00AB0437">
            <w:r>
              <w:rPr>
                <w:sz w:val="20"/>
                <w:szCs w:val="20"/>
              </w:rPr>
              <w:t>7.6.2026</w:t>
            </w:r>
          </w:p>
        </w:tc>
      </w:tr>
    </w:tbl>
    <w:p w14:paraId="48258BBD" w14:textId="77777777" w:rsidR="00244637" w:rsidRDefault="00FC5689">
      <w:r>
        <w:t xml:space="preserve"> </w:t>
      </w:r>
    </w:p>
    <w:p w14:paraId="636EB8AF" w14:textId="77777777" w:rsidR="00244637" w:rsidRDefault="00FC5689">
      <w:r>
        <w:br w:type="page"/>
      </w:r>
    </w:p>
    <w:p w14:paraId="29B0086A" w14:textId="77777777" w:rsidR="00244637" w:rsidRDefault="00FC5689">
      <w:pPr>
        <w:pStyle w:val="Nadpis1"/>
      </w:pPr>
      <w:r>
        <w:lastRenderedPageBreak/>
        <w:t>1. Úvodní ustanovení a předmět plnění</w:t>
      </w:r>
    </w:p>
    <w:p w14:paraId="613F8121" w14:textId="77777777" w:rsidR="00244637" w:rsidRDefault="00244637">
      <w:pPr>
        <w:pBdr>
          <w:bottom w:val="single" w:sz="4" w:space="2" w:color="2E75B6"/>
        </w:pBdr>
        <w:spacing w:before="80" w:after="80"/>
      </w:pPr>
    </w:p>
    <w:p w14:paraId="5C49B8C9" w14:textId="77777777" w:rsidR="00244637" w:rsidRDefault="00FC5689">
      <w:r>
        <w:t xml:space="preserve"> </w:t>
      </w:r>
    </w:p>
    <w:p w14:paraId="1342E325" w14:textId="77777777" w:rsidR="00244637" w:rsidRDefault="00FC5689">
      <w:pPr>
        <w:pStyle w:val="Nadpis2"/>
      </w:pPr>
      <w:r>
        <w:t>1.1 Předmět plnění</w:t>
      </w:r>
    </w:p>
    <w:p w14:paraId="1CE06F94" w14:textId="5081D4FC" w:rsidR="00B42BA3" w:rsidRDefault="00FC5689">
      <w:pPr>
        <w:spacing w:before="60" w:after="60"/>
      </w:pPr>
      <w:r>
        <w:t xml:space="preserve">Předmětem </w:t>
      </w:r>
      <w:r w:rsidR="00AB0437">
        <w:t xml:space="preserve">plnění </w:t>
      </w:r>
      <w:r>
        <w:t xml:space="preserve">je dodávka, montáž, zapojení, oživení, uvedení do provozu a předání kompletní fotovoltaické elektrárny (dále jen "FVE") pro objekt ve vlastnictví Obce </w:t>
      </w:r>
      <w:r w:rsidR="00B42BA3">
        <w:t xml:space="preserve">Hlincová </w:t>
      </w:r>
      <w:proofErr w:type="gramStart"/>
      <w:r w:rsidR="00B42BA3">
        <w:t xml:space="preserve">Hora - </w:t>
      </w:r>
      <w:r w:rsidR="00B42BA3" w:rsidRPr="00B42BA3">
        <w:t>OÚ</w:t>
      </w:r>
      <w:proofErr w:type="gramEnd"/>
      <w:r w:rsidR="00B42BA3" w:rsidRPr="00B42BA3">
        <w:t xml:space="preserve"> a MŠ Hlincová Hora, Hlincová Hora 5</w:t>
      </w:r>
      <w:r w:rsidR="00B42BA3">
        <w:t xml:space="preserve"> o výkonu </w:t>
      </w:r>
      <w:r w:rsidR="00EB18A1">
        <w:t xml:space="preserve">6,00 </w:t>
      </w:r>
      <w:proofErr w:type="spellStart"/>
      <w:r w:rsidR="00EB18A1">
        <w:t>kWp</w:t>
      </w:r>
      <w:proofErr w:type="spellEnd"/>
      <w:r w:rsidR="00EB18A1">
        <w:t xml:space="preserve"> a baterie o kapacitě 6,1</w:t>
      </w:r>
      <w:r w:rsidR="00666E01">
        <w:t xml:space="preserve"> kWh.</w:t>
      </w:r>
    </w:p>
    <w:p w14:paraId="4AEF3287" w14:textId="77777777" w:rsidR="00666E01" w:rsidRDefault="00666E01"/>
    <w:p w14:paraId="7B2680CC" w14:textId="15D8BAEA" w:rsidR="00244637" w:rsidRDefault="00FC5689">
      <w:pPr>
        <w:spacing w:before="60" w:after="60"/>
      </w:pPr>
      <w:r>
        <w:t>Zadavatel nepřipouští dílčí nabídky na jednotlivé části.</w:t>
      </w:r>
    </w:p>
    <w:p w14:paraId="0F2801C1" w14:textId="77777777" w:rsidR="00244637" w:rsidRDefault="00FC5689">
      <w:r>
        <w:t xml:space="preserve"> </w:t>
      </w:r>
    </w:p>
    <w:p w14:paraId="0CD81552" w14:textId="77777777" w:rsidR="00244637" w:rsidRDefault="00FC5689">
      <w:pPr>
        <w:pStyle w:val="Nadpis2"/>
      </w:pPr>
      <w:r>
        <w:t>1.2 Rozsah plnění</w:t>
      </w:r>
    </w:p>
    <w:p w14:paraId="58B693D9" w14:textId="77777777" w:rsidR="00244637" w:rsidRDefault="00FC5689">
      <w:pPr>
        <w:spacing w:before="60" w:after="60"/>
      </w:pPr>
      <w:r>
        <w:t>Součástí plnění jsou minimálně tyto činnosti:</w:t>
      </w:r>
    </w:p>
    <w:p w14:paraId="6F52DA59" w14:textId="3687640C" w:rsidR="00244637" w:rsidRDefault="00FC5689">
      <w:pPr>
        <w:pStyle w:val="Odstavecseseznamem"/>
        <w:numPr>
          <w:ilvl w:val="0"/>
          <w:numId w:val="2"/>
        </w:numPr>
        <w:spacing w:before="40" w:after="40"/>
      </w:pPr>
      <w:r>
        <w:t>vypracování projektové dokumentace;</w:t>
      </w:r>
    </w:p>
    <w:p w14:paraId="588F8576" w14:textId="77777777" w:rsidR="00244637" w:rsidRDefault="00FC5689">
      <w:pPr>
        <w:pStyle w:val="Odstavecseseznamem"/>
        <w:numPr>
          <w:ilvl w:val="0"/>
          <w:numId w:val="2"/>
        </w:numPr>
        <w:spacing w:before="40" w:after="40"/>
      </w:pPr>
      <w:r>
        <w:t>dodávka veškerého materiálu a technologií dle této technické specifikace;</w:t>
      </w:r>
    </w:p>
    <w:p w14:paraId="14FFE6BF" w14:textId="77777777" w:rsidR="00244637" w:rsidRDefault="00FC5689">
      <w:pPr>
        <w:pStyle w:val="Odstavecseseznamem"/>
        <w:numPr>
          <w:ilvl w:val="0"/>
          <w:numId w:val="2"/>
        </w:numPr>
        <w:spacing w:before="40" w:after="40"/>
      </w:pPr>
      <w:r>
        <w:t>montáž, zapojení a oživení FVE systému včetně všech přidružených technologií;</w:t>
      </w:r>
    </w:p>
    <w:p w14:paraId="3843EFED" w14:textId="4A9AAC5C" w:rsidR="00244637" w:rsidRDefault="00FC5689">
      <w:pPr>
        <w:pStyle w:val="Odstavecseseznamem"/>
        <w:numPr>
          <w:ilvl w:val="0"/>
          <w:numId w:val="2"/>
        </w:numPr>
        <w:spacing w:before="40" w:after="40"/>
      </w:pPr>
      <w:r>
        <w:t>koordinace se správci sítí;</w:t>
      </w:r>
    </w:p>
    <w:p w14:paraId="215815F7" w14:textId="77777777" w:rsidR="00244637" w:rsidRDefault="00FC5689">
      <w:pPr>
        <w:pStyle w:val="Odstavecseseznamem"/>
        <w:numPr>
          <w:ilvl w:val="0"/>
          <w:numId w:val="2"/>
        </w:numPr>
        <w:spacing w:before="40" w:after="40"/>
      </w:pPr>
      <w:r>
        <w:t>nastavení systémů regulace, řízení přetoků a monitoringu;</w:t>
      </w:r>
    </w:p>
    <w:p w14:paraId="4B4F676B" w14:textId="77777777" w:rsidR="00244637" w:rsidRDefault="00FC5689">
      <w:pPr>
        <w:pStyle w:val="Odstavecseseznamem"/>
        <w:numPr>
          <w:ilvl w:val="0"/>
          <w:numId w:val="2"/>
        </w:numPr>
        <w:spacing w:before="40" w:after="40"/>
      </w:pPr>
      <w:r>
        <w:t>provedení výchozí revize elektrického zařízení dle ČSN 33 1500;</w:t>
      </w:r>
    </w:p>
    <w:p w14:paraId="55A0E74A" w14:textId="77777777" w:rsidR="00244637" w:rsidRDefault="00FC5689">
      <w:pPr>
        <w:pStyle w:val="Odstavecseseznamem"/>
        <w:numPr>
          <w:ilvl w:val="0"/>
          <w:numId w:val="2"/>
        </w:numPr>
        <w:spacing w:before="40" w:after="40"/>
      </w:pPr>
      <w:r>
        <w:t>zaškolení obsluhy (min. 2 hodiny, v objektu zadavatele);</w:t>
      </w:r>
    </w:p>
    <w:p w14:paraId="63436CDF" w14:textId="30F9659F" w:rsidR="00244637" w:rsidRDefault="00244637"/>
    <w:p w14:paraId="2CB49814" w14:textId="77777777" w:rsidR="00244637" w:rsidRDefault="00FC5689">
      <w:pPr>
        <w:pStyle w:val="Nadpis2"/>
      </w:pPr>
      <w:r>
        <w:t>1.3 Obecné technické podmínky platné pro obě části</w:t>
      </w:r>
    </w:p>
    <w:p w14:paraId="273B14C7" w14:textId="77777777" w:rsidR="00244637" w:rsidRDefault="00FC5689">
      <w:pPr>
        <w:spacing w:before="60" w:after="60"/>
      </w:pPr>
      <w:r>
        <w:t>Veškeré dodané komponenty musí:</w:t>
      </w:r>
    </w:p>
    <w:p w14:paraId="2098E425" w14:textId="77777777" w:rsidR="00244637" w:rsidRDefault="00FC5689">
      <w:pPr>
        <w:pStyle w:val="Odstavecseseznamem"/>
        <w:numPr>
          <w:ilvl w:val="0"/>
          <w:numId w:val="2"/>
        </w:numPr>
        <w:spacing w:before="40" w:after="40"/>
      </w:pPr>
      <w:r>
        <w:t>být nové, nepoužité a v bezvadném stavu;</w:t>
      </w:r>
    </w:p>
    <w:p w14:paraId="24752EB8" w14:textId="77777777" w:rsidR="00244637" w:rsidRDefault="00FC5689">
      <w:pPr>
        <w:pStyle w:val="Odstavecseseznamem"/>
        <w:numPr>
          <w:ilvl w:val="0"/>
          <w:numId w:val="2"/>
        </w:numPr>
        <w:spacing w:before="40" w:after="40"/>
      </w:pPr>
      <w:r>
        <w:t>splňovat platné české a evropské technické normy a právní předpisy;</w:t>
      </w:r>
    </w:p>
    <w:p w14:paraId="3E8E0310" w14:textId="77777777" w:rsidR="00244637" w:rsidRDefault="00FC5689">
      <w:pPr>
        <w:pStyle w:val="Odstavecseseznamem"/>
        <w:numPr>
          <w:ilvl w:val="0"/>
          <w:numId w:val="2"/>
        </w:numPr>
        <w:spacing w:before="40" w:after="40"/>
      </w:pPr>
      <w:r>
        <w:t>mít certifikáty vydané akreditovanými certifikačními orgány</w:t>
      </w:r>
    </w:p>
    <w:p w14:paraId="69185BD2" w14:textId="3FF7DEB3" w:rsidR="00244637" w:rsidRDefault="00FC5689">
      <w:pPr>
        <w:pStyle w:val="Odstavecseseznamem"/>
        <w:numPr>
          <w:ilvl w:val="0"/>
          <w:numId w:val="2"/>
        </w:numPr>
        <w:spacing w:before="40" w:after="40"/>
      </w:pPr>
      <w:r>
        <w:t xml:space="preserve">splňovat podmínky dotačního programu RES+ (výzva č. </w:t>
      </w:r>
      <w:r w:rsidR="00B775FF">
        <w:t>3</w:t>
      </w:r>
      <w:r>
        <w:t>, Modernizační fond) – viz oddíl 15 této specifikace.</w:t>
      </w:r>
    </w:p>
    <w:p w14:paraId="66876D6A" w14:textId="77777777" w:rsidR="00244637" w:rsidRDefault="00FC5689">
      <w:r>
        <w:t xml:space="preserve"> </w:t>
      </w:r>
    </w:p>
    <w:p w14:paraId="747D6B73" w14:textId="77777777" w:rsidR="00244637" w:rsidRDefault="00FC5689">
      <w:pPr>
        <w:spacing w:before="60" w:after="60"/>
      </w:pPr>
      <w:r>
        <w:t>Zhotovitel je povinen koordinovat instalaci FVE s příslušným provozovatelem distribuční soustavy (PDS) a zajistit veškerá potřebná povolení, vyjádření a smlouvy o připojení.</w:t>
      </w:r>
    </w:p>
    <w:p w14:paraId="0A9002DB" w14:textId="77777777" w:rsidR="00244637" w:rsidRDefault="00FC5689">
      <w:r>
        <w:t xml:space="preserve"> </w:t>
      </w:r>
    </w:p>
    <w:p w14:paraId="47CEAB78" w14:textId="7FED9141" w:rsidR="00244637" w:rsidRDefault="00FC5689">
      <w:r>
        <w:t xml:space="preserve"> </w:t>
      </w:r>
    </w:p>
    <w:p w14:paraId="5E94E30C" w14:textId="28500374" w:rsidR="00244637" w:rsidRDefault="0016332C">
      <w:pPr>
        <w:pStyle w:val="Nadpis1"/>
      </w:pPr>
      <w:r>
        <w:t>2</w:t>
      </w:r>
      <w:r w:rsidR="00FC5689">
        <w:t xml:space="preserve">. Charakteristika místa instalace </w:t>
      </w:r>
    </w:p>
    <w:p w14:paraId="10D73601" w14:textId="77777777" w:rsidR="00244637" w:rsidRDefault="00244637">
      <w:pPr>
        <w:pBdr>
          <w:bottom w:val="single" w:sz="4" w:space="2" w:color="2E75B6"/>
        </w:pBdr>
        <w:spacing w:before="80" w:after="80"/>
      </w:pPr>
    </w:p>
    <w:p w14:paraId="2B3F7465" w14:textId="77777777" w:rsidR="00244637" w:rsidRDefault="00FC5689">
      <w: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760"/>
      </w:tblGrid>
      <w:tr w:rsidR="00244637" w14:paraId="0689217A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C610ABA" w14:textId="77777777" w:rsidR="00244637" w:rsidRDefault="00FC5689">
            <w:r>
              <w:rPr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1E558B6" w14:textId="77777777" w:rsidR="00244637" w:rsidRDefault="00FC5689">
            <w:r>
              <w:rPr>
                <w:sz w:val="20"/>
                <w:szCs w:val="20"/>
              </w:rPr>
              <w:t>Hodnota / Popis</w:t>
            </w:r>
          </w:p>
        </w:tc>
      </w:tr>
      <w:tr w:rsidR="00244637" w14:paraId="6F5CE522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5D5F340" w14:textId="77777777" w:rsidR="00244637" w:rsidRDefault="00FC5689">
            <w:r>
              <w:rPr>
                <w:b/>
                <w:bCs/>
                <w:sz w:val="20"/>
                <w:szCs w:val="20"/>
              </w:rPr>
              <w:t>Název objektu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BE1C55B" w14:textId="4F1ADEB3" w:rsidR="00244637" w:rsidRDefault="008B1117">
            <w:r w:rsidRPr="008B1117">
              <w:rPr>
                <w:sz w:val="20"/>
                <w:szCs w:val="20"/>
              </w:rPr>
              <w:t>OÚ a MŠ Hlincová Hora</w:t>
            </w:r>
          </w:p>
        </w:tc>
      </w:tr>
      <w:tr w:rsidR="00244637" w14:paraId="7041C2C9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9CF4894" w14:textId="77777777" w:rsidR="00244637" w:rsidRDefault="00FC5689">
            <w:r>
              <w:rPr>
                <w:b/>
                <w:bCs/>
                <w:sz w:val="20"/>
                <w:szCs w:val="20"/>
              </w:rPr>
              <w:t>Adresa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0203FF1" w14:textId="1D32A2AA" w:rsidR="00244637" w:rsidRDefault="008B1117">
            <w:r w:rsidRPr="008B1117">
              <w:rPr>
                <w:sz w:val="20"/>
                <w:szCs w:val="20"/>
              </w:rPr>
              <w:t>Hlincová Hora 5</w:t>
            </w:r>
            <w:r w:rsidR="00FC5689">
              <w:rPr>
                <w:sz w:val="20"/>
                <w:szCs w:val="20"/>
              </w:rPr>
              <w:t>, 373 7</w:t>
            </w:r>
            <w:r w:rsidR="001D7F65">
              <w:rPr>
                <w:sz w:val="20"/>
                <w:szCs w:val="20"/>
              </w:rPr>
              <w:t>1</w:t>
            </w:r>
            <w:r w:rsidR="00FC5689">
              <w:rPr>
                <w:sz w:val="20"/>
                <w:szCs w:val="20"/>
              </w:rPr>
              <w:t xml:space="preserve"> </w:t>
            </w:r>
            <w:r w:rsidR="001D7F65">
              <w:rPr>
                <w:sz w:val="20"/>
                <w:szCs w:val="20"/>
              </w:rPr>
              <w:t>Hlincová Hora</w:t>
            </w:r>
          </w:p>
        </w:tc>
      </w:tr>
      <w:tr w:rsidR="00244637" w14:paraId="1DBEF6FC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25DA88BE" w14:textId="77777777" w:rsidR="00244637" w:rsidRDefault="00FC5689">
            <w:r>
              <w:rPr>
                <w:b/>
                <w:bCs/>
                <w:sz w:val="20"/>
                <w:szCs w:val="20"/>
              </w:rPr>
              <w:t>Odběrné místo FVE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4BBC9C24" w14:textId="349AA4AD" w:rsidR="00244637" w:rsidRDefault="007213A3">
            <w:r w:rsidRPr="008B1117">
              <w:rPr>
                <w:sz w:val="20"/>
                <w:szCs w:val="20"/>
              </w:rPr>
              <w:t>OÚ a MŠ Hlincová Hora</w:t>
            </w:r>
            <w:r>
              <w:rPr>
                <w:sz w:val="20"/>
                <w:szCs w:val="20"/>
              </w:rPr>
              <w:t xml:space="preserve"> </w:t>
            </w:r>
            <w:r w:rsidR="00FC5689">
              <w:rPr>
                <w:sz w:val="20"/>
                <w:szCs w:val="20"/>
              </w:rPr>
              <w:t>(</w:t>
            </w:r>
            <w:r w:rsidR="00FC5689" w:rsidRPr="00152430">
              <w:rPr>
                <w:sz w:val="20"/>
                <w:szCs w:val="20"/>
              </w:rPr>
              <w:t>EAN: 859182</w:t>
            </w:r>
            <w:r w:rsidR="00152430" w:rsidRPr="00152430">
              <w:rPr>
                <w:sz w:val="20"/>
                <w:szCs w:val="20"/>
              </w:rPr>
              <w:t>400100596613</w:t>
            </w:r>
            <w:r w:rsidR="00FC5689" w:rsidRPr="00152430">
              <w:rPr>
                <w:sz w:val="20"/>
                <w:szCs w:val="20"/>
              </w:rPr>
              <w:t>)</w:t>
            </w:r>
          </w:p>
        </w:tc>
      </w:tr>
      <w:tr w:rsidR="00244637" w14:paraId="491EDAD6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4215D639" w14:textId="77777777" w:rsidR="00244637" w:rsidRDefault="00FC5689">
            <w:r>
              <w:rPr>
                <w:b/>
                <w:bCs/>
                <w:sz w:val="20"/>
                <w:szCs w:val="20"/>
              </w:rPr>
              <w:t>Hlavní jistič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AC816C8" w14:textId="53CD0014" w:rsidR="00244637" w:rsidRPr="007213A3" w:rsidRDefault="00FC5689">
            <w:pPr>
              <w:rPr>
                <w:highlight w:val="green"/>
              </w:rPr>
            </w:pPr>
            <w:r w:rsidRPr="00152430">
              <w:rPr>
                <w:sz w:val="20"/>
                <w:szCs w:val="20"/>
              </w:rPr>
              <w:t>3×</w:t>
            </w:r>
            <w:r w:rsidR="00152430" w:rsidRPr="00152430">
              <w:rPr>
                <w:sz w:val="20"/>
                <w:szCs w:val="20"/>
              </w:rPr>
              <w:t>25</w:t>
            </w:r>
            <w:r w:rsidRPr="00152430">
              <w:rPr>
                <w:sz w:val="20"/>
                <w:szCs w:val="20"/>
              </w:rPr>
              <w:t xml:space="preserve"> A</w:t>
            </w:r>
            <w:r w:rsidRPr="007213A3">
              <w:rPr>
                <w:sz w:val="20"/>
                <w:szCs w:val="20"/>
                <w:highlight w:val="green"/>
              </w:rPr>
              <w:t xml:space="preserve"> </w:t>
            </w:r>
          </w:p>
        </w:tc>
      </w:tr>
      <w:tr w:rsidR="00244637" w14:paraId="6A7AC20F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FBE17F6" w14:textId="77777777" w:rsidR="00244637" w:rsidRDefault="00FC5689">
            <w:r>
              <w:rPr>
                <w:b/>
                <w:bCs/>
                <w:sz w:val="20"/>
                <w:szCs w:val="20"/>
              </w:rPr>
              <w:t>Distribuční sazba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AAA187F" w14:textId="77777777" w:rsidR="00244637" w:rsidRPr="00152430" w:rsidRDefault="00FC5689">
            <w:r w:rsidRPr="00152430">
              <w:rPr>
                <w:sz w:val="20"/>
                <w:szCs w:val="20"/>
              </w:rPr>
              <w:t>C02d</w:t>
            </w:r>
          </w:p>
        </w:tc>
      </w:tr>
      <w:tr w:rsidR="00244637" w14:paraId="386729F7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273B84F" w14:textId="77777777" w:rsidR="00244637" w:rsidRDefault="00FC5689">
            <w:r>
              <w:rPr>
                <w:b/>
                <w:bCs/>
                <w:sz w:val="20"/>
                <w:szCs w:val="20"/>
              </w:rPr>
              <w:lastRenderedPageBreak/>
              <w:t>Napěťová hladina připojení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2C724FAB" w14:textId="77777777" w:rsidR="00244637" w:rsidRDefault="00FC5689">
            <w:r>
              <w:rPr>
                <w:sz w:val="20"/>
                <w:szCs w:val="20"/>
              </w:rPr>
              <w:t>Nízké napětí (NN), třífázové 3×230/400 V</w:t>
            </w:r>
          </w:p>
        </w:tc>
      </w:tr>
      <w:tr w:rsidR="00244637" w14:paraId="608F2ED5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2681DE24" w14:textId="77777777" w:rsidR="00244637" w:rsidRDefault="00FC5689">
            <w:r>
              <w:rPr>
                <w:b/>
                <w:bCs/>
                <w:sz w:val="20"/>
                <w:szCs w:val="20"/>
              </w:rPr>
              <w:t>Střecha – typ a sklon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F33C811" w14:textId="77777777" w:rsidR="00244637" w:rsidRDefault="00FC5689">
            <w:r>
              <w:rPr>
                <w:sz w:val="20"/>
                <w:szCs w:val="20"/>
              </w:rPr>
              <w:t>Šikmá střecha, krytina pálená taška, sklon 34°, dobrý technický stav</w:t>
            </w:r>
          </w:p>
        </w:tc>
      </w:tr>
      <w:tr w:rsidR="00244637" w14:paraId="5DC8DA90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004887A" w14:textId="77777777" w:rsidR="00244637" w:rsidRDefault="00FC5689">
            <w:r>
              <w:rPr>
                <w:b/>
                <w:bCs/>
                <w:sz w:val="20"/>
                <w:szCs w:val="20"/>
              </w:rPr>
              <w:t>Orientace panelů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8F4AE1F" w14:textId="73B5E908" w:rsidR="00244637" w:rsidRPr="000D3409" w:rsidRDefault="00FC5689">
            <w:pPr>
              <w:rPr>
                <w:highlight w:val="green"/>
              </w:rPr>
            </w:pPr>
            <w:r w:rsidRPr="00152430">
              <w:rPr>
                <w:sz w:val="20"/>
                <w:szCs w:val="20"/>
              </w:rPr>
              <w:t>Jih</w:t>
            </w:r>
            <w:r w:rsidR="00152430" w:rsidRPr="00152430">
              <w:rPr>
                <w:sz w:val="20"/>
                <w:szCs w:val="20"/>
              </w:rPr>
              <w:t>ovýchod</w:t>
            </w:r>
            <w:r w:rsidRPr="00152430">
              <w:rPr>
                <w:sz w:val="20"/>
                <w:szCs w:val="20"/>
              </w:rPr>
              <w:t xml:space="preserve"> – azimut ~1</w:t>
            </w:r>
            <w:r w:rsidR="00152430" w:rsidRPr="00152430">
              <w:rPr>
                <w:sz w:val="20"/>
                <w:szCs w:val="20"/>
              </w:rPr>
              <w:t>19</w:t>
            </w:r>
            <w:r w:rsidRPr="00152430">
              <w:rPr>
                <w:sz w:val="20"/>
                <w:szCs w:val="20"/>
              </w:rPr>
              <w:t>°, sklon 3</w:t>
            </w:r>
            <w:r w:rsidR="00152430" w:rsidRPr="00152430">
              <w:rPr>
                <w:sz w:val="20"/>
                <w:szCs w:val="20"/>
              </w:rPr>
              <w:t>8</w:t>
            </w:r>
            <w:r w:rsidRPr="00152430">
              <w:rPr>
                <w:sz w:val="20"/>
                <w:szCs w:val="20"/>
              </w:rPr>
              <w:t>° (souběžně se střechou)</w:t>
            </w:r>
          </w:p>
        </w:tc>
      </w:tr>
      <w:tr w:rsidR="00244637" w14:paraId="630167EB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7BE93A1" w14:textId="77777777" w:rsidR="00244637" w:rsidRDefault="00FC5689">
            <w:r>
              <w:rPr>
                <w:b/>
                <w:bCs/>
                <w:sz w:val="20"/>
                <w:szCs w:val="20"/>
              </w:rPr>
              <w:t>Hromosvody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5323AAA" w14:textId="77777777" w:rsidR="00244637" w:rsidRDefault="00FC5689">
            <w:r>
              <w:rPr>
                <w:sz w:val="20"/>
                <w:szCs w:val="20"/>
              </w:rPr>
              <w:t>Přítomny – u hřebene a po stranách střechy, v dobrém stavu; nutno respektovat při rozmísťování panelů</w:t>
            </w:r>
          </w:p>
        </w:tc>
      </w:tr>
      <w:tr w:rsidR="00244637" w14:paraId="2BEC75E0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47FC8C3F" w14:textId="77777777" w:rsidR="00244637" w:rsidRDefault="00FC5689">
            <w:r>
              <w:rPr>
                <w:b/>
                <w:bCs/>
                <w:sz w:val="20"/>
                <w:szCs w:val="20"/>
              </w:rPr>
              <w:t>Stávající technologie na střeše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E9D199D" w14:textId="77777777" w:rsidR="00244637" w:rsidRDefault="00FC5689">
            <w:r>
              <w:rPr>
                <w:sz w:val="20"/>
                <w:szCs w:val="20"/>
              </w:rPr>
              <w:t>Žádné (pouze hromosvody)</w:t>
            </w:r>
          </w:p>
        </w:tc>
      </w:tr>
      <w:tr w:rsidR="00244637" w14:paraId="158288FA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2972E40C" w14:textId="77777777" w:rsidR="00244637" w:rsidRDefault="00FC5689">
            <w:r>
              <w:rPr>
                <w:b/>
                <w:bCs/>
                <w:sz w:val="20"/>
                <w:szCs w:val="20"/>
              </w:rPr>
              <w:t>Přístup na střechu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7A379C0" w14:textId="0673F511" w:rsidR="00244637" w:rsidRPr="00152430" w:rsidRDefault="00FC5689">
            <w:r w:rsidRPr="00152430">
              <w:rPr>
                <w:sz w:val="20"/>
                <w:szCs w:val="20"/>
              </w:rPr>
              <w:t>Výška od terénu po okraj střechy cca 3</w:t>
            </w:r>
            <w:r w:rsidR="00152430" w:rsidRPr="00152430">
              <w:rPr>
                <w:sz w:val="20"/>
                <w:szCs w:val="20"/>
              </w:rPr>
              <w:t>,5</w:t>
            </w:r>
            <w:r w:rsidRPr="00152430">
              <w:rPr>
                <w:sz w:val="20"/>
                <w:szCs w:val="20"/>
              </w:rPr>
              <w:t xml:space="preserve"> m, dobrý přístup</w:t>
            </w:r>
          </w:p>
        </w:tc>
      </w:tr>
      <w:tr w:rsidR="00244637" w14:paraId="53108B1F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4BCDAA93" w14:textId="77777777" w:rsidR="00244637" w:rsidRDefault="00FC5689">
            <w:r>
              <w:rPr>
                <w:b/>
                <w:bCs/>
                <w:sz w:val="20"/>
                <w:szCs w:val="20"/>
              </w:rPr>
              <w:t>Umístění střídače / rozvaděče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2C159562" w14:textId="2F7988A3" w:rsidR="00244637" w:rsidRPr="00F43508" w:rsidRDefault="00152430">
            <w:pPr>
              <w:rPr>
                <w:highlight w:val="green"/>
              </w:rPr>
            </w:pPr>
            <w:r w:rsidRPr="00152430">
              <w:rPr>
                <w:sz w:val="20"/>
                <w:szCs w:val="20"/>
              </w:rPr>
              <w:t>Sklad za kanceláří obecního úřadu</w:t>
            </w:r>
            <w:r w:rsidR="00FC5689" w:rsidRPr="00152430">
              <w:rPr>
                <w:sz w:val="20"/>
                <w:szCs w:val="20"/>
              </w:rPr>
              <w:t xml:space="preserve"> (</w:t>
            </w:r>
            <w:r w:rsidRPr="00152430">
              <w:rPr>
                <w:sz w:val="20"/>
                <w:szCs w:val="20"/>
              </w:rPr>
              <w:t>za zdí s elektroměrovým</w:t>
            </w:r>
            <w:r w:rsidR="00FC5689" w:rsidRPr="00152430">
              <w:rPr>
                <w:sz w:val="20"/>
                <w:szCs w:val="20"/>
              </w:rPr>
              <w:t xml:space="preserve"> rozvaděče</w:t>
            </w:r>
            <w:r w:rsidRPr="00152430">
              <w:rPr>
                <w:sz w:val="20"/>
                <w:szCs w:val="20"/>
              </w:rPr>
              <w:t>m</w:t>
            </w:r>
            <w:r w:rsidR="00FC5689" w:rsidRPr="00152430">
              <w:rPr>
                <w:sz w:val="20"/>
                <w:szCs w:val="20"/>
              </w:rPr>
              <w:t>)</w:t>
            </w:r>
          </w:p>
        </w:tc>
      </w:tr>
    </w:tbl>
    <w:p w14:paraId="3CB5F8C8" w14:textId="77777777" w:rsidR="00244637" w:rsidRDefault="00FC5689">
      <w:r>
        <w:t xml:space="preserve"> </w:t>
      </w:r>
    </w:p>
    <w:p w14:paraId="2C15E64D" w14:textId="2649C6F0" w:rsidR="00244637" w:rsidRDefault="00F43508">
      <w:pPr>
        <w:pStyle w:val="Nadpis1"/>
      </w:pPr>
      <w:r>
        <w:t>3</w:t>
      </w:r>
      <w:r w:rsidR="00FC5689">
        <w:t xml:space="preserve">. Fotovoltaické moduly </w:t>
      </w:r>
    </w:p>
    <w:p w14:paraId="5F30E30D" w14:textId="77777777" w:rsidR="00244637" w:rsidRDefault="00244637">
      <w:pPr>
        <w:pBdr>
          <w:bottom w:val="single" w:sz="4" w:space="2" w:color="2E75B6"/>
        </w:pBdr>
        <w:spacing w:before="80" w:after="80"/>
      </w:pPr>
    </w:p>
    <w:p w14:paraId="718343B5" w14:textId="77777777" w:rsidR="00244637" w:rsidRDefault="00FC5689">
      <w: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760"/>
      </w:tblGrid>
      <w:tr w:rsidR="00244637" w14:paraId="10CEADD2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3C97CBA" w14:textId="77777777" w:rsidR="00244637" w:rsidRDefault="00FC5689">
            <w:r>
              <w:rPr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3C2BCB7" w14:textId="77777777" w:rsidR="00244637" w:rsidRDefault="00FC5689">
            <w:r>
              <w:rPr>
                <w:sz w:val="20"/>
                <w:szCs w:val="20"/>
              </w:rPr>
              <w:t>Požadovaná hodnota</w:t>
            </w:r>
          </w:p>
        </w:tc>
      </w:tr>
      <w:tr w:rsidR="00244637" w14:paraId="3883219E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3EF15FF" w14:textId="77777777" w:rsidR="00244637" w:rsidRDefault="00FC5689">
            <w:r>
              <w:rPr>
                <w:b/>
                <w:bCs/>
                <w:sz w:val="20"/>
                <w:szCs w:val="20"/>
              </w:rPr>
              <w:t>Celkový instalovaný výkon FVE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62BC721" w14:textId="64D4B485" w:rsidR="00244637" w:rsidRDefault="00F43508">
            <w:r>
              <w:rPr>
                <w:sz w:val="20"/>
                <w:szCs w:val="20"/>
              </w:rPr>
              <w:t>6</w:t>
            </w:r>
            <w:r w:rsidR="00FC5689">
              <w:rPr>
                <w:sz w:val="20"/>
                <w:szCs w:val="20"/>
              </w:rPr>
              <w:t xml:space="preserve">,0 </w:t>
            </w:r>
            <w:proofErr w:type="spellStart"/>
            <w:r w:rsidR="00FC5689">
              <w:rPr>
                <w:sz w:val="20"/>
                <w:szCs w:val="20"/>
              </w:rPr>
              <w:t>kWp</w:t>
            </w:r>
            <w:proofErr w:type="spellEnd"/>
            <w:r w:rsidR="00FC5689">
              <w:rPr>
                <w:sz w:val="20"/>
                <w:szCs w:val="20"/>
              </w:rPr>
              <w:t xml:space="preserve"> (tolerance ±1 %)</w:t>
            </w:r>
          </w:p>
        </w:tc>
      </w:tr>
      <w:tr w:rsidR="00244637" w14:paraId="763B6AF0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9AD8211" w14:textId="77777777" w:rsidR="00244637" w:rsidRDefault="00FC5689">
            <w:r>
              <w:rPr>
                <w:b/>
                <w:bCs/>
                <w:sz w:val="20"/>
                <w:szCs w:val="20"/>
              </w:rPr>
              <w:t>Počet FV modulů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0638D95" w14:textId="4EBC7FFC" w:rsidR="00244637" w:rsidRDefault="00FE19D1">
            <w:r>
              <w:rPr>
                <w:sz w:val="20"/>
                <w:szCs w:val="20"/>
              </w:rPr>
              <w:t>12</w:t>
            </w:r>
            <w:r w:rsidR="00FC5689">
              <w:rPr>
                <w:sz w:val="20"/>
                <w:szCs w:val="20"/>
              </w:rPr>
              <w:t xml:space="preserve"> ks</w:t>
            </w:r>
          </w:p>
        </w:tc>
      </w:tr>
      <w:tr w:rsidR="00244637" w14:paraId="3AFF7910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08262E9" w14:textId="77777777" w:rsidR="00244637" w:rsidRDefault="00FC5689">
            <w:r>
              <w:rPr>
                <w:b/>
                <w:bCs/>
                <w:sz w:val="20"/>
                <w:szCs w:val="20"/>
              </w:rPr>
              <w:t>Minimální jmenovitý výkon modulu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51969E0" w14:textId="77777777" w:rsidR="00244637" w:rsidRDefault="00FC5689">
            <w:r>
              <w:rPr>
                <w:sz w:val="20"/>
                <w:szCs w:val="20"/>
              </w:rPr>
              <w:t xml:space="preserve">min. 500 </w:t>
            </w:r>
            <w:proofErr w:type="spellStart"/>
            <w:r>
              <w:rPr>
                <w:sz w:val="20"/>
                <w:szCs w:val="20"/>
              </w:rPr>
              <w:t>Wp</w:t>
            </w:r>
            <w:proofErr w:type="spellEnd"/>
          </w:p>
        </w:tc>
      </w:tr>
      <w:tr w:rsidR="00244637" w14:paraId="1C0E3606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5D4279C" w14:textId="77777777" w:rsidR="00244637" w:rsidRDefault="00FC5689">
            <w:r>
              <w:rPr>
                <w:b/>
                <w:bCs/>
                <w:sz w:val="20"/>
                <w:szCs w:val="20"/>
              </w:rPr>
              <w:t>Technologie článků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70092D7" w14:textId="77777777" w:rsidR="00244637" w:rsidRDefault="00FC5689">
            <w:r>
              <w:rPr>
                <w:sz w:val="20"/>
                <w:szCs w:val="20"/>
              </w:rPr>
              <w:t xml:space="preserve">Monokrystalická, </w:t>
            </w:r>
            <w:proofErr w:type="spellStart"/>
            <w:r>
              <w:rPr>
                <w:sz w:val="20"/>
                <w:szCs w:val="20"/>
              </w:rPr>
              <w:t>half-cut</w:t>
            </w:r>
            <w:proofErr w:type="spellEnd"/>
            <w:r>
              <w:rPr>
                <w:sz w:val="20"/>
                <w:szCs w:val="20"/>
              </w:rPr>
              <w:t xml:space="preserve"> nebo ekvivalent</w:t>
            </w:r>
          </w:p>
        </w:tc>
      </w:tr>
      <w:tr w:rsidR="00244637" w14:paraId="447BDDE4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83B3794" w14:textId="77777777" w:rsidR="00244637" w:rsidRDefault="00FC5689">
            <w:r>
              <w:rPr>
                <w:b/>
                <w:bCs/>
                <w:sz w:val="20"/>
                <w:szCs w:val="20"/>
              </w:rPr>
              <w:t>Certifikace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42D019D5" w14:textId="77777777" w:rsidR="00244637" w:rsidRDefault="00FC5689">
            <w:r>
              <w:rPr>
                <w:sz w:val="20"/>
                <w:szCs w:val="20"/>
              </w:rPr>
              <w:t>IEC 61215, IEC 61730</w:t>
            </w:r>
          </w:p>
        </w:tc>
      </w:tr>
    </w:tbl>
    <w:p w14:paraId="5EFC41AD" w14:textId="77777777" w:rsidR="00244637" w:rsidRDefault="00FC5689">
      <w:r>
        <w:t xml:space="preserve"> </w:t>
      </w:r>
    </w:p>
    <w:p w14:paraId="0E707F7D" w14:textId="5C81E38F" w:rsidR="00244637" w:rsidRDefault="00FC5689">
      <w:pPr>
        <w:spacing w:before="60" w:after="60"/>
      </w:pPr>
      <w:r>
        <w:t xml:space="preserve">Pro moduly platí shodné minimální technické </w:t>
      </w:r>
      <w:r w:rsidRPr="003C5091">
        <w:t>parametry (min. 22</w:t>
      </w:r>
      <w:r w:rsidR="00630A2A" w:rsidRPr="003C5091">
        <w:t>,5</w:t>
      </w:r>
      <w:r w:rsidRPr="003C5091">
        <w:t xml:space="preserve"> % účinnost, IP68, záruky, degradace), záruky a certifikační požadavky jako pro Část A (viz oddíl 3.2 a 3.3).</w:t>
      </w:r>
    </w:p>
    <w:p w14:paraId="0CD798A2" w14:textId="77777777" w:rsidR="00244637" w:rsidRDefault="00FC5689">
      <w:r>
        <w:t xml:space="preserve"> </w:t>
      </w:r>
    </w:p>
    <w:p w14:paraId="4607377F" w14:textId="050EBC63" w:rsidR="00244637" w:rsidRDefault="006C640B">
      <w:pPr>
        <w:pStyle w:val="Nadpis1"/>
      </w:pPr>
      <w:r>
        <w:t>4</w:t>
      </w:r>
      <w:r w:rsidR="00FC5689">
        <w:t xml:space="preserve">. Střídač </w:t>
      </w:r>
    </w:p>
    <w:p w14:paraId="1DE8E944" w14:textId="77777777" w:rsidR="00244637" w:rsidRDefault="00244637">
      <w:pPr>
        <w:pBdr>
          <w:bottom w:val="single" w:sz="4" w:space="2" w:color="2E75B6"/>
        </w:pBdr>
        <w:spacing w:before="80" w:after="80"/>
      </w:pPr>
    </w:p>
    <w:p w14:paraId="0B499F49" w14:textId="77777777" w:rsidR="00244637" w:rsidRDefault="00FC5689">
      <w: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760"/>
      </w:tblGrid>
      <w:tr w:rsidR="00244637" w14:paraId="07A34552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2270753C" w14:textId="77777777" w:rsidR="00244637" w:rsidRDefault="00FC5689">
            <w:r>
              <w:rPr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4F4E3DBC" w14:textId="77777777" w:rsidR="00244637" w:rsidRDefault="00FC5689">
            <w:r>
              <w:rPr>
                <w:sz w:val="20"/>
                <w:szCs w:val="20"/>
              </w:rPr>
              <w:t>Požadovaná hodnota</w:t>
            </w:r>
          </w:p>
        </w:tc>
      </w:tr>
      <w:tr w:rsidR="00244637" w14:paraId="47463B4D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DA6FD1C" w14:textId="77777777" w:rsidR="00244637" w:rsidRDefault="00FC5689">
            <w:r>
              <w:rPr>
                <w:b/>
                <w:bCs/>
                <w:sz w:val="20"/>
                <w:szCs w:val="20"/>
              </w:rPr>
              <w:t>Počet střídačů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2A48D5FE" w14:textId="77777777" w:rsidR="00244637" w:rsidRDefault="00FC5689">
            <w:r>
              <w:rPr>
                <w:sz w:val="20"/>
                <w:szCs w:val="20"/>
              </w:rPr>
              <w:t>1 ks</w:t>
            </w:r>
          </w:p>
        </w:tc>
      </w:tr>
      <w:tr w:rsidR="00A40647" w14:paraId="323C4062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C5DE47E" w14:textId="77777777" w:rsidR="00A40647" w:rsidRDefault="00A40647" w:rsidP="00A40647">
            <w:r>
              <w:rPr>
                <w:b/>
                <w:bCs/>
                <w:sz w:val="20"/>
                <w:szCs w:val="20"/>
              </w:rPr>
              <w:t>Typ provedení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913A8B6" w14:textId="76AA850A" w:rsidR="00A40647" w:rsidRDefault="00D0578B" w:rsidP="00A40647">
            <w:r w:rsidRPr="00D0578B">
              <w:rPr>
                <w:sz w:val="20"/>
                <w:szCs w:val="20"/>
              </w:rPr>
              <w:t xml:space="preserve">Třífázový, </w:t>
            </w:r>
            <w:r w:rsidR="00FE19D1">
              <w:rPr>
                <w:sz w:val="20"/>
                <w:szCs w:val="20"/>
              </w:rPr>
              <w:t>hybridní</w:t>
            </w:r>
            <w:r w:rsidRPr="00D0578B">
              <w:rPr>
                <w:sz w:val="20"/>
                <w:szCs w:val="20"/>
              </w:rPr>
              <w:t>, asymetrický</w:t>
            </w:r>
          </w:p>
        </w:tc>
      </w:tr>
      <w:tr w:rsidR="00A40647" w14:paraId="6EAE8D7C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4C7EC984" w14:textId="77777777" w:rsidR="00A40647" w:rsidRDefault="00A40647" w:rsidP="00A40647">
            <w:r>
              <w:rPr>
                <w:b/>
                <w:bCs/>
                <w:sz w:val="20"/>
                <w:szCs w:val="20"/>
              </w:rPr>
              <w:t>Jmenovitý AC výkon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705A598" w14:textId="4AD3F4BD" w:rsidR="00A40647" w:rsidRDefault="00A40647" w:rsidP="00A40647">
            <w:r>
              <w:rPr>
                <w:sz w:val="20"/>
                <w:szCs w:val="20"/>
              </w:rPr>
              <w:t xml:space="preserve">min. </w:t>
            </w:r>
            <w:r w:rsidR="00FE19D1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kVA</w:t>
            </w:r>
            <w:proofErr w:type="spellEnd"/>
          </w:p>
        </w:tc>
      </w:tr>
      <w:tr w:rsidR="00A40647" w14:paraId="2EE29165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976C303" w14:textId="77777777" w:rsidR="00A40647" w:rsidRDefault="00A40647" w:rsidP="00A40647">
            <w:r>
              <w:rPr>
                <w:b/>
                <w:bCs/>
                <w:sz w:val="20"/>
                <w:szCs w:val="20"/>
              </w:rPr>
              <w:t>Počet MPPT vstupů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C241266" w14:textId="5111EB7C" w:rsidR="00A40647" w:rsidRDefault="00A40647" w:rsidP="00A40647">
            <w:r>
              <w:rPr>
                <w:sz w:val="20"/>
                <w:szCs w:val="20"/>
              </w:rPr>
              <w:t xml:space="preserve">min. </w:t>
            </w:r>
            <w:r w:rsidR="008E2210">
              <w:rPr>
                <w:sz w:val="20"/>
                <w:szCs w:val="20"/>
              </w:rPr>
              <w:t>2</w:t>
            </w:r>
          </w:p>
        </w:tc>
      </w:tr>
      <w:tr w:rsidR="00A40647" w14:paraId="5A0589A8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44F0AE53" w14:textId="77777777" w:rsidR="00A40647" w:rsidRDefault="00A40647" w:rsidP="00A40647">
            <w:r>
              <w:rPr>
                <w:b/>
                <w:bCs/>
                <w:sz w:val="20"/>
                <w:szCs w:val="20"/>
              </w:rPr>
              <w:t>Maximální DC vstupní napětí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05C8FCD" w14:textId="77777777" w:rsidR="00A40647" w:rsidRDefault="00A40647" w:rsidP="00A40647">
            <w:r>
              <w:rPr>
                <w:sz w:val="20"/>
                <w:szCs w:val="20"/>
              </w:rPr>
              <w:t>min. 1 000 V</w:t>
            </w:r>
          </w:p>
        </w:tc>
      </w:tr>
      <w:tr w:rsidR="00A40647" w14:paraId="48A981EC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217ED83C" w14:textId="77777777" w:rsidR="00A40647" w:rsidRDefault="00A40647" w:rsidP="00A40647">
            <w:r>
              <w:rPr>
                <w:b/>
                <w:bCs/>
                <w:sz w:val="20"/>
                <w:szCs w:val="20"/>
              </w:rPr>
              <w:t>Krytí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A3A4659" w14:textId="77777777" w:rsidR="00A40647" w:rsidRDefault="00A40647" w:rsidP="00A40647">
            <w:r>
              <w:rPr>
                <w:sz w:val="20"/>
                <w:szCs w:val="20"/>
              </w:rPr>
              <w:t>min. IP65</w:t>
            </w:r>
          </w:p>
        </w:tc>
      </w:tr>
      <w:tr w:rsidR="00A40647" w14:paraId="57F19604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29EA206A" w14:textId="77777777" w:rsidR="00A40647" w:rsidRDefault="00A40647" w:rsidP="00A40647">
            <w:r>
              <w:rPr>
                <w:b/>
                <w:bCs/>
                <w:sz w:val="20"/>
                <w:szCs w:val="20"/>
              </w:rPr>
              <w:t>Chlazení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5EA48A5" w14:textId="77777777" w:rsidR="00A40647" w:rsidRDefault="00A40647" w:rsidP="00A40647">
            <w:r>
              <w:rPr>
                <w:sz w:val="20"/>
                <w:szCs w:val="20"/>
              </w:rPr>
              <w:t>Aktivní nebo inteligentní řízené</w:t>
            </w:r>
          </w:p>
        </w:tc>
      </w:tr>
      <w:tr w:rsidR="00A40647" w14:paraId="10344051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A14FA82" w14:textId="77777777" w:rsidR="00A40647" w:rsidRDefault="00A40647" w:rsidP="00A40647">
            <w:r>
              <w:rPr>
                <w:b/>
                <w:bCs/>
                <w:sz w:val="20"/>
                <w:szCs w:val="20"/>
              </w:rPr>
              <w:t>Asymetrický provoz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41DB2C03" w14:textId="5692853C" w:rsidR="00A40647" w:rsidRDefault="00A40647" w:rsidP="00A40647">
            <w:r>
              <w:rPr>
                <w:sz w:val="20"/>
                <w:szCs w:val="20"/>
              </w:rPr>
              <w:t>Požadován – min. do 1</w:t>
            </w:r>
            <w:r w:rsidR="008E221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0 % jmenovitého výkonu na jedné fázi</w:t>
            </w:r>
          </w:p>
        </w:tc>
      </w:tr>
      <w:tr w:rsidR="00A40647" w14:paraId="490E90EE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F941301" w14:textId="77777777" w:rsidR="00A40647" w:rsidRDefault="00A40647" w:rsidP="00A40647">
            <w:r>
              <w:rPr>
                <w:b/>
                <w:bCs/>
                <w:sz w:val="20"/>
                <w:szCs w:val="20"/>
              </w:rPr>
              <w:t>Funkce nulových přetoků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2EA9F451" w14:textId="77777777" w:rsidR="00A40647" w:rsidRDefault="00A40647" w:rsidP="00A40647">
            <w:r>
              <w:rPr>
                <w:sz w:val="20"/>
                <w:szCs w:val="20"/>
              </w:rPr>
              <w:t>Podpora řízení výkonu pro omezení přetoků do sítě</w:t>
            </w:r>
          </w:p>
        </w:tc>
      </w:tr>
      <w:tr w:rsidR="00A40647" w14:paraId="7D8335B9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4EDADB91" w14:textId="77777777" w:rsidR="00A40647" w:rsidRDefault="00A40647" w:rsidP="00A40647">
            <w:r>
              <w:rPr>
                <w:b/>
                <w:bCs/>
                <w:sz w:val="20"/>
                <w:szCs w:val="20"/>
              </w:rPr>
              <w:lastRenderedPageBreak/>
              <w:t>Komunikace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D26331A" w14:textId="77777777" w:rsidR="00A40647" w:rsidRDefault="00A40647" w:rsidP="00A40647">
            <w:r>
              <w:rPr>
                <w:sz w:val="20"/>
                <w:szCs w:val="20"/>
              </w:rPr>
              <w:t xml:space="preserve">min. RS485 / </w:t>
            </w:r>
            <w:proofErr w:type="spellStart"/>
            <w:r>
              <w:rPr>
                <w:sz w:val="20"/>
                <w:szCs w:val="20"/>
              </w:rPr>
              <w:t>Modbus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WiFi</w:t>
            </w:r>
            <w:proofErr w:type="spellEnd"/>
            <w:r>
              <w:rPr>
                <w:sz w:val="20"/>
                <w:szCs w:val="20"/>
              </w:rPr>
              <w:t xml:space="preserve"> nebo LAN pro vzdálený monitoring</w:t>
            </w:r>
          </w:p>
        </w:tc>
      </w:tr>
      <w:tr w:rsidR="00A40647" w14:paraId="59F34615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2DB0ECC6" w14:textId="77777777" w:rsidR="00A40647" w:rsidRDefault="00A40647" w:rsidP="00A40647">
            <w:r>
              <w:rPr>
                <w:b/>
                <w:bCs/>
                <w:sz w:val="20"/>
                <w:szCs w:val="20"/>
              </w:rPr>
              <w:t>Integrované ochrany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778376D" w14:textId="77777777" w:rsidR="00A40647" w:rsidRDefault="00A40647" w:rsidP="00A40647">
            <w:r>
              <w:rPr>
                <w:sz w:val="20"/>
                <w:szCs w:val="20"/>
              </w:rPr>
              <w:t>DC přepěťová typ II, ochrana proti ostrovnímu provozu, monitorování izolace, ochrana přepólování DC</w:t>
            </w:r>
          </w:p>
        </w:tc>
      </w:tr>
      <w:tr w:rsidR="00A40647" w14:paraId="0C642A9D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4D48CA3" w14:textId="77777777" w:rsidR="00A40647" w:rsidRDefault="00A40647" w:rsidP="00A40647">
            <w:r>
              <w:rPr>
                <w:b/>
                <w:bCs/>
                <w:sz w:val="20"/>
                <w:szCs w:val="20"/>
              </w:rPr>
              <w:t>Euro účinnost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49243077" w14:textId="77777777" w:rsidR="00A40647" w:rsidRDefault="00A40647" w:rsidP="00A40647">
            <w:r>
              <w:rPr>
                <w:sz w:val="20"/>
                <w:szCs w:val="20"/>
              </w:rPr>
              <w:t>min. 97,0 %</w:t>
            </w:r>
          </w:p>
        </w:tc>
      </w:tr>
      <w:tr w:rsidR="00A40647" w14:paraId="3C262641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9C3734B" w14:textId="77777777" w:rsidR="00A40647" w:rsidRDefault="00A40647" w:rsidP="00A40647">
            <w:r>
              <w:rPr>
                <w:b/>
                <w:bCs/>
                <w:sz w:val="20"/>
                <w:szCs w:val="20"/>
              </w:rPr>
              <w:t>Záruční doba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A2AEF2B" w14:textId="77777777" w:rsidR="00A40647" w:rsidRDefault="00A40647" w:rsidP="00A40647">
            <w:r>
              <w:rPr>
                <w:sz w:val="20"/>
                <w:szCs w:val="20"/>
              </w:rPr>
              <w:t>min. 10 let</w:t>
            </w:r>
          </w:p>
        </w:tc>
      </w:tr>
      <w:tr w:rsidR="00A40647" w14:paraId="44FA98FE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E965917" w14:textId="77777777" w:rsidR="00A40647" w:rsidRDefault="00A40647" w:rsidP="00A40647">
            <w:r>
              <w:rPr>
                <w:b/>
                <w:bCs/>
                <w:sz w:val="20"/>
                <w:szCs w:val="20"/>
              </w:rPr>
              <w:t>Certifikace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8E49A28" w14:textId="77777777" w:rsidR="00A40647" w:rsidRDefault="00A40647" w:rsidP="00A40647">
            <w:r>
              <w:rPr>
                <w:sz w:val="20"/>
                <w:szCs w:val="20"/>
              </w:rPr>
              <w:t>IEC 61727 nebo IEC 62116 nebo EN 50549-1/EN 50549-2</w:t>
            </w:r>
          </w:p>
        </w:tc>
      </w:tr>
    </w:tbl>
    <w:p w14:paraId="5CCC2568" w14:textId="77777777" w:rsidR="00244637" w:rsidRDefault="00FC5689">
      <w:r>
        <w:t xml:space="preserve"> </w:t>
      </w:r>
    </w:p>
    <w:p w14:paraId="6007F1D5" w14:textId="397BC939" w:rsidR="00244637" w:rsidRDefault="00244637"/>
    <w:p w14:paraId="2BD55717" w14:textId="276DD687" w:rsidR="00244637" w:rsidRDefault="006C640B">
      <w:pPr>
        <w:pStyle w:val="Nadpis1"/>
      </w:pPr>
      <w:r>
        <w:t>5</w:t>
      </w:r>
      <w:r w:rsidR="00FC5689">
        <w:t xml:space="preserve">. Bateriové úložiště </w:t>
      </w:r>
    </w:p>
    <w:p w14:paraId="327AD79C" w14:textId="77777777" w:rsidR="00244637" w:rsidRDefault="00244637">
      <w:pPr>
        <w:pBdr>
          <w:bottom w:val="single" w:sz="4" w:space="2" w:color="2E75B6"/>
        </w:pBdr>
        <w:spacing w:before="80" w:after="80"/>
      </w:pPr>
    </w:p>
    <w:p w14:paraId="2DAE55BD" w14:textId="77777777" w:rsidR="00244637" w:rsidRDefault="00FC5689">
      <w: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760"/>
      </w:tblGrid>
      <w:tr w:rsidR="005A0CDF" w14:paraId="332F1AF6" w14:textId="77777777" w:rsidTr="00251A5A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4690B8D" w14:textId="77777777" w:rsidR="005A0CDF" w:rsidRDefault="005A0CDF" w:rsidP="00251A5A">
            <w:r>
              <w:rPr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4CECCADB" w14:textId="77777777" w:rsidR="005A0CDF" w:rsidRDefault="005A0CDF" w:rsidP="00251A5A">
            <w:r>
              <w:rPr>
                <w:sz w:val="20"/>
                <w:szCs w:val="20"/>
              </w:rPr>
              <w:t>Požadovaná hodnota</w:t>
            </w:r>
          </w:p>
        </w:tc>
      </w:tr>
      <w:tr w:rsidR="005A0CDF" w14:paraId="4096E34B" w14:textId="77777777" w:rsidTr="00251A5A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12A1C52" w14:textId="7254A7F1" w:rsidR="005A0CDF" w:rsidRDefault="00A9224E" w:rsidP="00251A5A">
            <w:r>
              <w:rPr>
                <w:b/>
                <w:bCs/>
                <w:sz w:val="20"/>
                <w:szCs w:val="20"/>
              </w:rPr>
              <w:t>Kapacita baterie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78D3E2C" w14:textId="7641AEEE" w:rsidR="005A0CDF" w:rsidRDefault="006C640B" w:rsidP="00251A5A">
            <w:r>
              <w:rPr>
                <w:sz w:val="20"/>
                <w:szCs w:val="20"/>
              </w:rPr>
              <w:t>m</w:t>
            </w:r>
            <w:r w:rsidR="00A9224E">
              <w:rPr>
                <w:sz w:val="20"/>
                <w:szCs w:val="20"/>
              </w:rPr>
              <w:t>in. 6,10 kWh</w:t>
            </w:r>
          </w:p>
        </w:tc>
      </w:tr>
      <w:tr w:rsidR="005A0CDF" w14:paraId="29F8133D" w14:textId="77777777" w:rsidTr="00251A5A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79A8EC2" w14:textId="77777777" w:rsidR="005A0CDF" w:rsidRDefault="005A0CDF" w:rsidP="00251A5A">
            <w:r>
              <w:rPr>
                <w:b/>
                <w:bCs/>
                <w:sz w:val="20"/>
                <w:szCs w:val="20"/>
              </w:rPr>
              <w:t>Typ provedení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F63927F" w14:textId="5A0FB9DB" w:rsidR="005A0CDF" w:rsidRDefault="006C640B" w:rsidP="00251A5A">
            <w:r>
              <w:rPr>
                <w:sz w:val="20"/>
                <w:szCs w:val="20"/>
              </w:rPr>
              <w:t>do interiéru</w:t>
            </w:r>
          </w:p>
        </w:tc>
      </w:tr>
      <w:tr w:rsidR="005A0CDF" w14:paraId="1CB4F63B" w14:textId="77777777" w:rsidTr="00251A5A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5F0F72B" w14:textId="77777777" w:rsidR="005A0CDF" w:rsidRDefault="005A0CDF" w:rsidP="00251A5A">
            <w:r>
              <w:rPr>
                <w:b/>
                <w:bCs/>
                <w:sz w:val="20"/>
                <w:szCs w:val="20"/>
              </w:rPr>
              <w:t>Záruční doba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8472721" w14:textId="0A2F197F" w:rsidR="005A0CDF" w:rsidRPr="005A514C" w:rsidRDefault="00162BE4" w:rsidP="00251A5A">
            <w:pPr>
              <w:rPr>
                <w:highlight w:val="yellow"/>
              </w:rPr>
            </w:pPr>
            <w:r w:rsidRPr="00AB0437">
              <w:rPr>
                <w:sz w:val="20"/>
                <w:szCs w:val="20"/>
              </w:rPr>
              <w:t xml:space="preserve">max. pokles na 60 % kapacity po 10 letech, nebo min. 2 400× </w:t>
            </w:r>
            <w:proofErr w:type="spellStart"/>
            <w:r w:rsidRPr="00AB0437">
              <w:rPr>
                <w:sz w:val="20"/>
                <w:szCs w:val="20"/>
              </w:rPr>
              <w:t>Energy</w:t>
            </w:r>
            <w:proofErr w:type="spellEnd"/>
            <w:r w:rsidRPr="00AB0437">
              <w:rPr>
                <w:sz w:val="20"/>
                <w:szCs w:val="20"/>
              </w:rPr>
              <w:t xml:space="preserve"> </w:t>
            </w:r>
            <w:proofErr w:type="spellStart"/>
            <w:r w:rsidRPr="00AB0437">
              <w:rPr>
                <w:sz w:val="20"/>
                <w:szCs w:val="20"/>
              </w:rPr>
              <w:t>Throughput</w:t>
            </w:r>
            <w:proofErr w:type="spellEnd"/>
          </w:p>
        </w:tc>
      </w:tr>
      <w:tr w:rsidR="005A0CDF" w14:paraId="0CE52C1F" w14:textId="77777777" w:rsidTr="00251A5A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556F5B8" w14:textId="77777777" w:rsidR="005A0CDF" w:rsidRDefault="005A0CDF" w:rsidP="00251A5A">
            <w:r>
              <w:rPr>
                <w:b/>
                <w:bCs/>
                <w:sz w:val="20"/>
                <w:szCs w:val="20"/>
              </w:rPr>
              <w:t>Certifikace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41D8E33" w14:textId="2956C2C0" w:rsidR="005A0CDF" w:rsidRDefault="0097726A" w:rsidP="00251A5A">
            <w:r>
              <w:rPr>
                <w:sz w:val="20"/>
                <w:szCs w:val="20"/>
              </w:rPr>
              <w:t>IEC 63056:2020 nebo IEC 62619:2017 nebo IEC 62620:2014</w:t>
            </w:r>
          </w:p>
        </w:tc>
      </w:tr>
    </w:tbl>
    <w:p w14:paraId="6B9669E3" w14:textId="77777777" w:rsidR="005A0CDF" w:rsidRDefault="005A0CDF">
      <w:pPr>
        <w:spacing w:before="60" w:after="60"/>
      </w:pPr>
    </w:p>
    <w:p w14:paraId="09A11281" w14:textId="35D48B7D" w:rsidR="00244637" w:rsidRDefault="00244637"/>
    <w:p w14:paraId="034FA4ED" w14:textId="0D3810E0" w:rsidR="00244637" w:rsidRDefault="006C640B">
      <w:pPr>
        <w:pStyle w:val="Nadpis1"/>
      </w:pPr>
      <w:r>
        <w:t>6</w:t>
      </w:r>
      <w:r w:rsidR="00FC5689">
        <w:t xml:space="preserve">. Montážní konstrukce a kabelové rozvody </w:t>
      </w:r>
    </w:p>
    <w:p w14:paraId="2176C535" w14:textId="77777777" w:rsidR="00244637" w:rsidRDefault="00244637">
      <w:pPr>
        <w:pBdr>
          <w:bottom w:val="single" w:sz="4" w:space="2" w:color="2E75B6"/>
        </w:pBdr>
        <w:spacing w:before="80" w:after="80"/>
      </w:pPr>
    </w:p>
    <w:p w14:paraId="64784311" w14:textId="77777777" w:rsidR="00244637" w:rsidRDefault="00FC5689">
      <w:r>
        <w:t xml:space="preserve"> </w:t>
      </w:r>
    </w:p>
    <w:p w14:paraId="74B1D896" w14:textId="7630D508" w:rsidR="00244637" w:rsidRDefault="00554159">
      <w:pPr>
        <w:pStyle w:val="Nadpis2"/>
      </w:pPr>
      <w:r>
        <w:t>6</w:t>
      </w:r>
      <w:r w:rsidR="00FC5689">
        <w:t>.1 Montážní konstrukce</w:t>
      </w:r>
    </w:p>
    <w:p w14:paraId="65CEE488" w14:textId="78A1B526" w:rsidR="00244637" w:rsidRDefault="00FC5689">
      <w:pPr>
        <w:spacing w:before="60" w:after="60"/>
      </w:pPr>
      <w:r>
        <w:t>Panely budou instalovány na ji</w:t>
      </w:r>
      <w:r w:rsidR="007D5569">
        <w:t>hovýchodní</w:t>
      </w:r>
      <w:r>
        <w:t xml:space="preserve"> části šikmé střechy, souběžně s rovinou střechy.</w:t>
      </w:r>
    </w:p>
    <w:p w14:paraId="4D2220C7" w14:textId="77777777" w:rsidR="00244637" w:rsidRDefault="00FC5689">
      <w: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2800"/>
        <w:gridCol w:w="4360"/>
      </w:tblGrid>
      <w:tr w:rsidR="00244637" w14:paraId="4BA9F67A" w14:textId="77777777">
        <w:tc>
          <w:tcPr>
            <w:tcW w:w="22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150574C" w14:textId="77777777" w:rsidR="00244637" w:rsidRDefault="00FC5689">
            <w:r>
              <w:rPr>
                <w:b/>
                <w:bCs/>
                <w:color w:val="1F4E79"/>
                <w:sz w:val="20"/>
                <w:szCs w:val="20"/>
              </w:rPr>
              <w:t>Střecha</w:t>
            </w:r>
          </w:p>
        </w:tc>
        <w:tc>
          <w:tcPr>
            <w:tcW w:w="28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231D2C0" w14:textId="77777777" w:rsidR="00244637" w:rsidRDefault="00FC5689">
            <w:r>
              <w:rPr>
                <w:b/>
                <w:bCs/>
                <w:color w:val="1F4E79"/>
                <w:sz w:val="20"/>
                <w:szCs w:val="20"/>
              </w:rPr>
              <w:t>Typ krytiny</w:t>
            </w:r>
          </w:p>
        </w:tc>
        <w:tc>
          <w:tcPr>
            <w:tcW w:w="43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C6F0F46" w14:textId="77777777" w:rsidR="00244637" w:rsidRDefault="00FC5689">
            <w:r>
              <w:rPr>
                <w:b/>
                <w:bCs/>
                <w:color w:val="1F4E79"/>
                <w:sz w:val="20"/>
                <w:szCs w:val="20"/>
              </w:rPr>
              <w:t>Požadavek na konstrukci</w:t>
            </w:r>
          </w:p>
        </w:tc>
      </w:tr>
      <w:tr w:rsidR="00244637" w14:paraId="6370DFF0" w14:textId="77777777">
        <w:tc>
          <w:tcPr>
            <w:tcW w:w="22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2617E83" w14:textId="721BF299" w:rsidR="00244637" w:rsidRDefault="00310D8B">
            <w:r>
              <w:rPr>
                <w:b/>
                <w:bCs/>
                <w:sz w:val="20"/>
                <w:szCs w:val="20"/>
              </w:rPr>
              <w:t>B</w:t>
            </w:r>
            <w:r w:rsidR="00FC5689">
              <w:rPr>
                <w:b/>
                <w:bCs/>
                <w:sz w:val="20"/>
                <w:szCs w:val="20"/>
              </w:rPr>
              <w:t xml:space="preserve">udova – </w:t>
            </w:r>
            <w:r w:rsidR="00EC6451">
              <w:rPr>
                <w:b/>
                <w:bCs/>
                <w:sz w:val="20"/>
                <w:szCs w:val="20"/>
              </w:rPr>
              <w:t>jihovýchodní strana</w:t>
            </w:r>
          </w:p>
        </w:tc>
        <w:tc>
          <w:tcPr>
            <w:tcW w:w="28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13F396A" w14:textId="06DB99B2" w:rsidR="00244637" w:rsidRDefault="00184619">
            <w:r w:rsidRPr="00184619">
              <w:rPr>
                <w:sz w:val="20"/>
                <w:szCs w:val="20"/>
              </w:rPr>
              <w:t>Betonová</w:t>
            </w:r>
            <w:r w:rsidR="00FC5689" w:rsidRPr="00184619">
              <w:rPr>
                <w:sz w:val="20"/>
                <w:szCs w:val="20"/>
              </w:rPr>
              <w:t xml:space="preserve"> taška (dobrý stav), sklon 3</w:t>
            </w:r>
            <w:r w:rsidRPr="00184619">
              <w:rPr>
                <w:sz w:val="20"/>
                <w:szCs w:val="20"/>
              </w:rPr>
              <w:t>8</w:t>
            </w:r>
            <w:r w:rsidR="00FC5689" w:rsidRPr="00184619">
              <w:rPr>
                <w:sz w:val="20"/>
                <w:szCs w:val="20"/>
              </w:rPr>
              <w:t>°</w:t>
            </w:r>
          </w:p>
        </w:tc>
        <w:tc>
          <w:tcPr>
            <w:tcW w:w="43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18A5878" w14:textId="6CE2A522" w:rsidR="00244637" w:rsidRDefault="00FC5689">
            <w:r>
              <w:rPr>
                <w:sz w:val="20"/>
                <w:szCs w:val="20"/>
              </w:rPr>
              <w:t>Hákový montážní systém pro tašky (</w:t>
            </w:r>
            <w:r w:rsidR="00A64DA7">
              <w:rPr>
                <w:sz w:val="20"/>
                <w:szCs w:val="20"/>
              </w:rPr>
              <w:t>odstrašení,</w:t>
            </w:r>
            <w:r>
              <w:rPr>
                <w:sz w:val="20"/>
                <w:szCs w:val="20"/>
              </w:rPr>
              <w:t xml:space="preserve"> resp. nahrazení tašek solárními háky). Vzdálenost panelů od hromosvodů na hřebeni a po stranách střechy musí být dodržena dle ČSN EN 62305-3. Panely osazeny souběžně se střechou.</w:t>
            </w:r>
          </w:p>
        </w:tc>
      </w:tr>
    </w:tbl>
    <w:p w14:paraId="7C4BF897" w14:textId="77777777" w:rsidR="00244637" w:rsidRDefault="00FC5689">
      <w:r>
        <w:t xml:space="preserve"> </w:t>
      </w:r>
    </w:p>
    <w:p w14:paraId="098CA31C" w14:textId="77777777" w:rsidR="00244637" w:rsidRDefault="00FC5689">
      <w:pPr>
        <w:spacing w:before="60" w:after="60"/>
      </w:pPr>
      <w:r>
        <w:t>Materiál nosné konstrukce: hliníková slitina (min. EN AW-6005 T5 nebo ekvivalent), certifikováno na zatížení dle eurokódů. Nosnost střechy se zdá být dostačující, nicméně zadavatel doporučuje statický posudek před zahájením montáže.</w:t>
      </w:r>
    </w:p>
    <w:p w14:paraId="735A0C03" w14:textId="77777777" w:rsidR="00244637" w:rsidRDefault="00FC5689">
      <w:r>
        <w:t xml:space="preserve"> </w:t>
      </w:r>
    </w:p>
    <w:p w14:paraId="608BBAAF" w14:textId="1EC470BA" w:rsidR="00244637" w:rsidRDefault="00554159">
      <w:pPr>
        <w:pStyle w:val="Nadpis2"/>
      </w:pPr>
      <w:r>
        <w:t>6</w:t>
      </w:r>
      <w:r w:rsidR="00FC5689">
        <w:t>.2 Kabelové trasy DC</w:t>
      </w:r>
    </w:p>
    <w:p w14:paraId="6B85C57B" w14:textId="77777777" w:rsidR="00244637" w:rsidRDefault="00FC5689">
      <w:pPr>
        <w:pStyle w:val="Odstavecseseznamem"/>
        <w:numPr>
          <w:ilvl w:val="0"/>
          <w:numId w:val="2"/>
        </w:numPr>
        <w:spacing w:before="40" w:after="40"/>
      </w:pPr>
      <w:r>
        <w:t>DC kabely UV stabilní, min. průřez dle výpočtu (nejméně 4 mm²), certifikované pro solární instalace (EN 50618 / TÜV nebo ekvivalent).</w:t>
      </w:r>
    </w:p>
    <w:p w14:paraId="05F5EDD5" w14:textId="7114DFF7" w:rsidR="00244637" w:rsidRPr="00026306" w:rsidRDefault="00FC5689">
      <w:pPr>
        <w:pStyle w:val="Odstavecseseznamem"/>
        <w:numPr>
          <w:ilvl w:val="0"/>
          <w:numId w:val="2"/>
        </w:numPr>
        <w:spacing w:before="40" w:after="40"/>
      </w:pPr>
      <w:r w:rsidRPr="00026306">
        <w:lastRenderedPageBreak/>
        <w:t>Kabelová trasa ze střechy: svod pod krovy</w:t>
      </w:r>
      <w:r w:rsidR="00184619" w:rsidRPr="00026306">
        <w:t>, dále podél domu po fasádě až ke skladu</w:t>
      </w:r>
      <w:r w:rsidR="00026306" w:rsidRPr="00026306">
        <w:t>, kde bude umístěná technologie, dále</w:t>
      </w:r>
      <w:r w:rsidRPr="00026306">
        <w:t xml:space="preserve"> jeden průraz ke střídači. Délka DC trasy: ~</w:t>
      </w:r>
      <w:r w:rsidR="00026306" w:rsidRPr="00026306">
        <w:t>35</w:t>
      </w:r>
      <w:r w:rsidRPr="00026306">
        <w:t xml:space="preserve"> m.</w:t>
      </w:r>
    </w:p>
    <w:p w14:paraId="46B1B84E" w14:textId="761A594B" w:rsidR="00244637" w:rsidRDefault="00A26C5C">
      <w:pPr>
        <w:pStyle w:val="Odstavecseseznamem"/>
        <w:numPr>
          <w:ilvl w:val="0"/>
          <w:numId w:val="2"/>
        </w:numPr>
        <w:spacing w:before="40" w:after="40"/>
      </w:pPr>
      <w:r>
        <w:t>P</w:t>
      </w:r>
      <w:r w:rsidR="00FC5689">
        <w:t>růchod střešním pláštěm musí být proveden jako vodotěsný s UV odolnou průchodkou.</w:t>
      </w:r>
    </w:p>
    <w:p w14:paraId="2AF85D75" w14:textId="77777777" w:rsidR="00244637" w:rsidRDefault="00FC5689">
      <w:r>
        <w:t xml:space="preserve"> </w:t>
      </w:r>
    </w:p>
    <w:p w14:paraId="1526122C" w14:textId="64660645" w:rsidR="00244637" w:rsidRDefault="00554159">
      <w:pPr>
        <w:pStyle w:val="Nadpis2"/>
      </w:pPr>
      <w:r>
        <w:t>6</w:t>
      </w:r>
      <w:r w:rsidR="00FC5689">
        <w:t>.3 Kabelové trasy AC</w:t>
      </w:r>
    </w:p>
    <w:p w14:paraId="7093CC17" w14:textId="14BCB537" w:rsidR="00244637" w:rsidRDefault="00FC5689">
      <w:pPr>
        <w:pStyle w:val="Odstavecseseznamem"/>
        <w:numPr>
          <w:ilvl w:val="0"/>
          <w:numId w:val="2"/>
        </w:numPr>
        <w:spacing w:before="40" w:after="40"/>
      </w:pPr>
      <w:r>
        <w:t xml:space="preserve">Délka AC trasy od střídače k </w:t>
      </w:r>
      <w:r w:rsidR="00026306">
        <w:t>elektroměrovému</w:t>
      </w:r>
      <w:r>
        <w:t xml:space="preserve"> rozvaděči: </w:t>
      </w:r>
      <w:r w:rsidR="00026306">
        <w:t>2</w:t>
      </w:r>
      <w:r>
        <w:t xml:space="preserve"> m (technologie umístěna </w:t>
      </w:r>
      <w:r w:rsidR="00026306">
        <w:t>ve skladu přímo za elektroměrovým rozvaděčem</w:t>
      </w:r>
      <w:r>
        <w:t>).</w:t>
      </w:r>
    </w:p>
    <w:p w14:paraId="710991B4" w14:textId="097C275F" w:rsidR="00244637" w:rsidRPr="00026306" w:rsidRDefault="00FC5689">
      <w:pPr>
        <w:pStyle w:val="Odstavecseseznamem"/>
        <w:numPr>
          <w:ilvl w:val="0"/>
          <w:numId w:val="2"/>
        </w:numPr>
        <w:spacing w:before="40" w:after="40"/>
      </w:pPr>
      <w:r w:rsidRPr="00026306">
        <w:t xml:space="preserve">Trasa: interiér </w:t>
      </w:r>
      <w:r w:rsidR="00026306" w:rsidRPr="00026306">
        <w:t>skladu a 1 průraz přímo do elektroměrového rozvaděče</w:t>
      </w:r>
      <w:r w:rsidRPr="00026306">
        <w:t>.</w:t>
      </w:r>
    </w:p>
    <w:p w14:paraId="17279044" w14:textId="77777777" w:rsidR="00244637" w:rsidRDefault="00FC5689">
      <w:pPr>
        <w:pStyle w:val="Odstavecseseznamem"/>
        <w:numPr>
          <w:ilvl w:val="0"/>
          <w:numId w:val="2"/>
        </w:numPr>
        <w:spacing w:before="40" w:after="40"/>
      </w:pPr>
      <w:r>
        <w:t>Kabel dimenzován na plný jmenovitý výkon střídače dle příslušné ČSN.</w:t>
      </w:r>
    </w:p>
    <w:p w14:paraId="63D64D81" w14:textId="77777777" w:rsidR="00244637" w:rsidRDefault="00FC5689">
      <w:r>
        <w:t xml:space="preserve"> </w:t>
      </w:r>
    </w:p>
    <w:p w14:paraId="2F682EAC" w14:textId="4DC150D6" w:rsidR="00244637" w:rsidRDefault="00554159">
      <w:pPr>
        <w:pStyle w:val="Nadpis2"/>
      </w:pPr>
      <w:r>
        <w:t>6</w:t>
      </w:r>
      <w:r w:rsidR="00FC5689">
        <w:t>.4 Elektrické ochrany</w:t>
      </w:r>
    </w:p>
    <w:p w14:paraId="4AD34A09" w14:textId="77777777" w:rsidR="00244637" w:rsidRDefault="00FC5689">
      <w:pPr>
        <w:pStyle w:val="Odstavecseseznamem"/>
        <w:numPr>
          <w:ilvl w:val="0"/>
          <w:numId w:val="2"/>
        </w:numPr>
        <w:spacing w:before="40" w:after="40"/>
      </w:pPr>
      <w:r>
        <w:t>Ochrana před atmosférickým přepětím: přepěťové ochrany typ II na DC i AC straně (integrované ve střídači nebo jako samostatné prvky v rozvaděči FVE).</w:t>
      </w:r>
    </w:p>
    <w:p w14:paraId="26CC1509" w14:textId="77777777" w:rsidR="00244637" w:rsidRDefault="00FC5689">
      <w:pPr>
        <w:pStyle w:val="Odstavecseseznamem"/>
        <w:numPr>
          <w:ilvl w:val="0"/>
          <w:numId w:val="2"/>
        </w:numPr>
        <w:spacing w:before="40" w:after="40"/>
      </w:pPr>
      <w:r>
        <w:t xml:space="preserve">DC odpojovač: protipožární odpínače (Rapid </w:t>
      </w:r>
      <w:proofErr w:type="spellStart"/>
      <w:r>
        <w:t>Shutdown</w:t>
      </w:r>
      <w:proofErr w:type="spellEnd"/>
      <w:r>
        <w:t xml:space="preserve">) pro bezpečné odpojení DC části na bezpečné napětí – stínění je minimální, </w:t>
      </w:r>
      <w:proofErr w:type="spellStart"/>
      <w:r>
        <w:t>optimizery</w:t>
      </w:r>
      <w:proofErr w:type="spellEnd"/>
      <w:r>
        <w:t xml:space="preserve"> proto nejsou požadovány.</w:t>
      </w:r>
    </w:p>
    <w:p w14:paraId="7E4FC4F8" w14:textId="77777777" w:rsidR="00244637" w:rsidRDefault="00FC5689">
      <w:pPr>
        <w:pStyle w:val="Odstavecseseznamem"/>
        <w:numPr>
          <w:ilvl w:val="0"/>
          <w:numId w:val="2"/>
        </w:numPr>
        <w:spacing w:before="40" w:after="40"/>
      </w:pPr>
      <w:r>
        <w:t>Jistící prvky v AC části rozvaděče dle výpočtu projektové dokumentace.</w:t>
      </w:r>
    </w:p>
    <w:p w14:paraId="554461F7" w14:textId="77777777" w:rsidR="00244637" w:rsidRDefault="00FC5689">
      <w:pPr>
        <w:pStyle w:val="Odstavecseseznamem"/>
        <w:numPr>
          <w:ilvl w:val="0"/>
          <w:numId w:val="2"/>
        </w:numPr>
        <w:spacing w:before="40" w:after="40"/>
      </w:pPr>
      <w:r>
        <w:t>Zemnění FVE: napojením na stávající hromosvodný systém nebo instalací ekvipotenciální svorkovnice dle ČSN EN 62305-3.</w:t>
      </w:r>
    </w:p>
    <w:p w14:paraId="3B6F34F2" w14:textId="77777777" w:rsidR="00244637" w:rsidRDefault="00FC5689">
      <w:r>
        <w:t xml:space="preserve"> </w:t>
      </w:r>
    </w:p>
    <w:p w14:paraId="4221DFC8" w14:textId="54DB043D" w:rsidR="00244637" w:rsidRDefault="00FC5689">
      <w:r>
        <w:t xml:space="preserve"> </w:t>
      </w:r>
    </w:p>
    <w:p w14:paraId="2892C53D" w14:textId="0D21E519" w:rsidR="00244637" w:rsidRDefault="00554159">
      <w:pPr>
        <w:pStyle w:val="Nadpis1"/>
      </w:pPr>
      <w:r>
        <w:t>7</w:t>
      </w:r>
      <w:r w:rsidR="00FC5689">
        <w:t>. Monitoring, komunikace a SCADA</w:t>
      </w:r>
    </w:p>
    <w:p w14:paraId="21A576E0" w14:textId="77777777" w:rsidR="00244637" w:rsidRDefault="00244637">
      <w:pPr>
        <w:pBdr>
          <w:bottom w:val="single" w:sz="4" w:space="2" w:color="2E75B6"/>
        </w:pBdr>
        <w:spacing w:before="80" w:after="80"/>
      </w:pPr>
    </w:p>
    <w:p w14:paraId="63CE2E50" w14:textId="77777777" w:rsidR="00244637" w:rsidRDefault="00FC5689">
      <w:r>
        <w:t xml:space="preserve"> </w:t>
      </w:r>
    </w:p>
    <w:p w14:paraId="77D3A314" w14:textId="77777777" w:rsidR="00244637" w:rsidRDefault="00FC5689">
      <w:pPr>
        <w:spacing w:before="60" w:after="60"/>
      </w:pPr>
      <w:r>
        <w:t>Každá FVE musí být vybavena systémem pro průběžný monitoring výroby a provozních stavů.</w:t>
      </w:r>
    </w:p>
    <w:p w14:paraId="0D242550" w14:textId="77777777" w:rsidR="00244637" w:rsidRDefault="00FC5689">
      <w: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760"/>
      </w:tblGrid>
      <w:tr w:rsidR="00244637" w14:paraId="74144D82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EB828E2" w14:textId="77777777" w:rsidR="00244637" w:rsidRDefault="00FC5689">
            <w:r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A053022" w14:textId="77777777" w:rsidR="00244637" w:rsidRDefault="00FC5689">
            <w:r>
              <w:rPr>
                <w:sz w:val="20"/>
                <w:szCs w:val="20"/>
              </w:rPr>
              <w:t>Specifikace</w:t>
            </w:r>
          </w:p>
        </w:tc>
      </w:tr>
      <w:tr w:rsidR="00244637" w14:paraId="3365F698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49EE672B" w14:textId="77777777" w:rsidR="00244637" w:rsidRDefault="00FC5689">
            <w:r>
              <w:rPr>
                <w:b/>
                <w:bCs/>
                <w:sz w:val="20"/>
                <w:szCs w:val="20"/>
              </w:rPr>
              <w:t>Online monitoring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9F8A886" w14:textId="77777777" w:rsidR="00244637" w:rsidRDefault="00FC5689">
            <w:r>
              <w:rPr>
                <w:sz w:val="20"/>
                <w:szCs w:val="20"/>
              </w:rPr>
              <w:t>Cloudová nebo lokální platforma dostupná min. 24 měsíců po uvedení do provozu bez poplatků</w:t>
            </w:r>
          </w:p>
        </w:tc>
      </w:tr>
      <w:tr w:rsidR="00244637" w14:paraId="6EAE4466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9B1FDDB" w14:textId="77777777" w:rsidR="00244637" w:rsidRDefault="00FC5689">
            <w:r>
              <w:rPr>
                <w:b/>
                <w:bCs/>
                <w:sz w:val="20"/>
                <w:szCs w:val="20"/>
              </w:rPr>
              <w:t>Sledované veličiny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C64B630" w14:textId="77777777" w:rsidR="00244637" w:rsidRDefault="00FC5689">
            <w:r>
              <w:rPr>
                <w:sz w:val="20"/>
                <w:szCs w:val="20"/>
              </w:rPr>
              <w:t>Okamžitý výkon (kW), denní/měsíční/roční výroba (kWh), stav střídače, alarmy a varování</w:t>
            </w:r>
          </w:p>
        </w:tc>
      </w:tr>
      <w:tr w:rsidR="00244637" w14:paraId="018B3527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2E82EBBA" w14:textId="77777777" w:rsidR="00244637" w:rsidRDefault="00FC5689">
            <w:proofErr w:type="spellStart"/>
            <w:r>
              <w:rPr>
                <w:b/>
                <w:bCs/>
                <w:sz w:val="20"/>
                <w:szCs w:val="20"/>
              </w:rPr>
              <w:t>Granularita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dat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F99FCFC" w14:textId="77777777" w:rsidR="00244637" w:rsidRDefault="00FC5689">
            <w:r>
              <w:rPr>
                <w:sz w:val="20"/>
                <w:szCs w:val="20"/>
              </w:rPr>
              <w:t>Max. 15minutový interval záznamu</w:t>
            </w:r>
          </w:p>
        </w:tc>
      </w:tr>
      <w:tr w:rsidR="00244637" w14:paraId="5CA09DD5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482D855" w14:textId="77777777" w:rsidR="00244637" w:rsidRDefault="00FC5689">
            <w:r>
              <w:rPr>
                <w:b/>
                <w:bCs/>
                <w:sz w:val="20"/>
                <w:szCs w:val="20"/>
              </w:rPr>
              <w:t xml:space="preserve">Monitoring </w:t>
            </w:r>
            <w:proofErr w:type="spellStart"/>
            <w:r>
              <w:rPr>
                <w:b/>
                <w:bCs/>
                <w:sz w:val="20"/>
                <w:szCs w:val="20"/>
              </w:rPr>
              <w:t>optimizerů</w:t>
            </w:r>
            <w:proofErr w:type="spellEnd"/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AB21371" w14:textId="77777777" w:rsidR="00244637" w:rsidRDefault="00FC5689">
            <w:r>
              <w:rPr>
                <w:sz w:val="20"/>
                <w:szCs w:val="20"/>
              </w:rPr>
              <w:t>Výkon každého panelu v reálném čase</w:t>
            </w:r>
          </w:p>
        </w:tc>
      </w:tr>
      <w:tr w:rsidR="00244637" w14:paraId="3CCF4A30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8D3CEAC" w14:textId="77777777" w:rsidR="00244637" w:rsidRDefault="00FC5689">
            <w:r>
              <w:rPr>
                <w:b/>
                <w:bCs/>
                <w:sz w:val="20"/>
                <w:szCs w:val="20"/>
              </w:rPr>
              <w:t>Přístup zadavatele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0AC4B3E" w14:textId="77777777" w:rsidR="00244637" w:rsidRDefault="00FC5689">
            <w:r>
              <w:rPr>
                <w:sz w:val="20"/>
                <w:szCs w:val="20"/>
              </w:rPr>
              <w:t xml:space="preserve">Webová aplikace nebo mobilní </w:t>
            </w:r>
            <w:proofErr w:type="spellStart"/>
            <w:r>
              <w:rPr>
                <w:sz w:val="20"/>
                <w:szCs w:val="20"/>
              </w:rPr>
              <w:t>app</w:t>
            </w:r>
            <w:proofErr w:type="spellEnd"/>
            <w:r>
              <w:rPr>
                <w:sz w:val="20"/>
                <w:szCs w:val="20"/>
              </w:rPr>
              <w:t>; min. 2 uživatelské účty pro zadavatele</w:t>
            </w:r>
          </w:p>
        </w:tc>
      </w:tr>
      <w:tr w:rsidR="00244637" w14:paraId="503068A2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5A70C83" w14:textId="77777777" w:rsidR="00244637" w:rsidRDefault="00FC5689">
            <w:r>
              <w:rPr>
                <w:b/>
                <w:bCs/>
                <w:sz w:val="20"/>
                <w:szCs w:val="20"/>
              </w:rPr>
              <w:t>Notifikace závad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497D76F" w14:textId="77777777" w:rsidR="00244637" w:rsidRDefault="00FC5689">
            <w:r>
              <w:rPr>
                <w:sz w:val="20"/>
                <w:szCs w:val="20"/>
              </w:rPr>
              <w:t>Automatická e-mailová notifikace při detekci závady nebo alarmu</w:t>
            </w:r>
          </w:p>
        </w:tc>
      </w:tr>
    </w:tbl>
    <w:p w14:paraId="6C2AE83D" w14:textId="77777777" w:rsidR="00244637" w:rsidRDefault="00FC5689">
      <w:r>
        <w:t xml:space="preserve"> </w:t>
      </w:r>
    </w:p>
    <w:p w14:paraId="451C60C0" w14:textId="4185A5E0" w:rsidR="00244637" w:rsidRDefault="00F91573">
      <w:pPr>
        <w:pStyle w:val="Nadpis1"/>
      </w:pPr>
      <w:r>
        <w:t>8</w:t>
      </w:r>
      <w:r w:rsidR="00FC5689">
        <w:t>. Dokumentace a uvedení do provozu</w:t>
      </w:r>
    </w:p>
    <w:p w14:paraId="6CB87180" w14:textId="77777777" w:rsidR="00244637" w:rsidRDefault="00244637">
      <w:pPr>
        <w:pBdr>
          <w:bottom w:val="single" w:sz="4" w:space="2" w:color="2E75B6"/>
        </w:pBdr>
        <w:spacing w:before="80" w:after="80"/>
      </w:pPr>
    </w:p>
    <w:p w14:paraId="7AE72DD6" w14:textId="77777777" w:rsidR="00244637" w:rsidRDefault="00FC5689">
      <w:r>
        <w:t xml:space="preserve"> </w:t>
      </w:r>
    </w:p>
    <w:p w14:paraId="11D671FE" w14:textId="77777777" w:rsidR="00244637" w:rsidRDefault="00FC5689">
      <w:pPr>
        <w:spacing w:before="60" w:after="60"/>
      </w:pPr>
      <w:r>
        <w:t>Součástí předání díla musí být:</w:t>
      </w:r>
    </w:p>
    <w:p w14:paraId="268EF07A" w14:textId="77777777" w:rsidR="00244637" w:rsidRDefault="00FC5689">
      <w:pPr>
        <w:pStyle w:val="Odstavecseseznamem"/>
        <w:numPr>
          <w:ilvl w:val="0"/>
          <w:numId w:val="2"/>
        </w:numPr>
        <w:spacing w:before="40" w:after="40"/>
      </w:pPr>
      <w:r>
        <w:t>Výchozí revizní zpráva elektrického zařízení dle ČSN 33 1500;</w:t>
      </w:r>
    </w:p>
    <w:p w14:paraId="54AC3F47" w14:textId="77777777" w:rsidR="00244637" w:rsidRDefault="00FC5689">
      <w:pPr>
        <w:pStyle w:val="Odstavecseseznamem"/>
        <w:numPr>
          <w:ilvl w:val="0"/>
          <w:numId w:val="2"/>
        </w:numPr>
        <w:spacing w:before="40" w:after="40"/>
      </w:pPr>
      <w:r>
        <w:lastRenderedPageBreak/>
        <w:t>Protokol o uvedení FVE do provozu;</w:t>
      </w:r>
    </w:p>
    <w:p w14:paraId="1610179F" w14:textId="77777777" w:rsidR="00244637" w:rsidRDefault="00FC5689">
      <w:pPr>
        <w:pStyle w:val="Odstavecseseznamem"/>
        <w:numPr>
          <w:ilvl w:val="0"/>
          <w:numId w:val="2"/>
        </w:numPr>
        <w:spacing w:before="40" w:after="40"/>
      </w:pPr>
      <w:r>
        <w:t>Doklady o certifikaci a prohlášení o shodě pro všechny dodané komponenty;</w:t>
      </w:r>
    </w:p>
    <w:p w14:paraId="0266EB62" w14:textId="77777777" w:rsidR="00244637" w:rsidRDefault="00FC5689">
      <w:pPr>
        <w:pStyle w:val="Odstavecseseznamem"/>
        <w:numPr>
          <w:ilvl w:val="0"/>
          <w:numId w:val="2"/>
        </w:numPr>
        <w:spacing w:before="40" w:after="40"/>
      </w:pPr>
      <w:r>
        <w:t>Záruční listy / prohlášení výrobců k dodaným komponentům;</w:t>
      </w:r>
    </w:p>
    <w:p w14:paraId="4160C00E" w14:textId="77777777" w:rsidR="00244637" w:rsidRDefault="00FC5689">
      <w:pPr>
        <w:pStyle w:val="Odstavecseseznamem"/>
        <w:numPr>
          <w:ilvl w:val="0"/>
          <w:numId w:val="2"/>
        </w:numPr>
        <w:spacing w:before="40" w:after="40"/>
      </w:pPr>
      <w:r>
        <w:t>Návody k obsluze a provozní řád (v českém jazyce);</w:t>
      </w:r>
    </w:p>
    <w:p w14:paraId="37B4AE6F" w14:textId="77777777" w:rsidR="00244637" w:rsidRDefault="00FC5689">
      <w:pPr>
        <w:pStyle w:val="Odstavecseseznamem"/>
        <w:numPr>
          <w:ilvl w:val="0"/>
          <w:numId w:val="2"/>
        </w:numPr>
        <w:spacing w:before="40" w:after="40"/>
      </w:pPr>
      <w:r>
        <w:t>Nastavení regulace přetoků (hodnota nastavená dle smlouvy o připojení k DS);</w:t>
      </w:r>
    </w:p>
    <w:p w14:paraId="29949E89" w14:textId="77777777" w:rsidR="00244637" w:rsidRDefault="00FC5689">
      <w:pPr>
        <w:pStyle w:val="Odstavecseseznamem"/>
        <w:numPr>
          <w:ilvl w:val="0"/>
          <w:numId w:val="2"/>
        </w:numPr>
        <w:spacing w:before="40" w:after="40"/>
      </w:pPr>
      <w:r>
        <w:t>Protokol o zaškolení obsluhy zadavatele (min. 2 hodiny, prezenčně).</w:t>
      </w:r>
    </w:p>
    <w:p w14:paraId="4592A8D0" w14:textId="77777777" w:rsidR="00244637" w:rsidRDefault="00FC5689">
      <w:r>
        <w:t xml:space="preserve"> </w:t>
      </w:r>
    </w:p>
    <w:p w14:paraId="26631280" w14:textId="5D6D2507" w:rsidR="00244637" w:rsidRDefault="006E105D">
      <w:pPr>
        <w:pStyle w:val="Nadpis1"/>
      </w:pPr>
      <w:r>
        <w:t>9</w:t>
      </w:r>
      <w:r w:rsidR="00FC5689">
        <w:t>. Záruky a servis</w:t>
      </w:r>
    </w:p>
    <w:p w14:paraId="41C9714C" w14:textId="77777777" w:rsidR="00244637" w:rsidRDefault="00244637">
      <w:pPr>
        <w:pBdr>
          <w:bottom w:val="single" w:sz="4" w:space="2" w:color="2E75B6"/>
        </w:pBdr>
        <w:spacing w:before="80" w:after="80"/>
      </w:pPr>
    </w:p>
    <w:p w14:paraId="680C3E4F" w14:textId="77777777" w:rsidR="00244637" w:rsidRDefault="00FC5689">
      <w: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760"/>
      </w:tblGrid>
      <w:tr w:rsidR="00244637" w14:paraId="2312C700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8BF4467" w14:textId="77777777" w:rsidR="00244637" w:rsidRDefault="00FC5689">
            <w:r>
              <w:rPr>
                <w:b/>
                <w:bCs/>
                <w:sz w:val="20"/>
                <w:szCs w:val="20"/>
              </w:rPr>
              <w:t>Komponenta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CAFE5E2" w14:textId="77777777" w:rsidR="00244637" w:rsidRDefault="00FC5689">
            <w:r>
              <w:rPr>
                <w:sz w:val="20"/>
                <w:szCs w:val="20"/>
              </w:rPr>
              <w:t>Požadovaná záruka</w:t>
            </w:r>
          </w:p>
        </w:tc>
      </w:tr>
      <w:tr w:rsidR="00244637" w14:paraId="40212474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226911CF" w14:textId="77777777" w:rsidR="00244637" w:rsidRDefault="00FC5689">
            <w:r>
              <w:rPr>
                <w:b/>
                <w:bCs/>
                <w:sz w:val="20"/>
                <w:szCs w:val="20"/>
              </w:rPr>
              <w:t>FV moduly – produktová záruka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3DCFEA1" w14:textId="77777777" w:rsidR="00244637" w:rsidRDefault="00FC5689">
            <w:r>
              <w:rPr>
                <w:sz w:val="20"/>
                <w:szCs w:val="20"/>
              </w:rPr>
              <w:t>min. 15 let (Část A: viz odd. 3.3; Část B: min. 12 let)</w:t>
            </w:r>
          </w:p>
        </w:tc>
      </w:tr>
      <w:tr w:rsidR="00244637" w14:paraId="3B6C91D0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280584C" w14:textId="77777777" w:rsidR="00244637" w:rsidRDefault="00FC5689">
            <w:r>
              <w:rPr>
                <w:b/>
                <w:bCs/>
                <w:sz w:val="20"/>
                <w:szCs w:val="20"/>
              </w:rPr>
              <w:t>FV moduly – lineární výkonová záruka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20C83381" w14:textId="24E4251F" w:rsidR="00244637" w:rsidRDefault="00FC5689">
            <w:r>
              <w:rPr>
                <w:sz w:val="20"/>
                <w:szCs w:val="20"/>
              </w:rPr>
              <w:t>min. 25 let, max. pokles na 8</w:t>
            </w:r>
            <w:r w:rsidR="003451A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% jmenovitého výkonu</w:t>
            </w:r>
          </w:p>
        </w:tc>
      </w:tr>
      <w:tr w:rsidR="00244637" w14:paraId="74D356FD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4F22AA02" w14:textId="77777777" w:rsidR="00244637" w:rsidRDefault="00FC5689">
            <w:r>
              <w:rPr>
                <w:b/>
                <w:bCs/>
                <w:sz w:val="20"/>
                <w:szCs w:val="20"/>
              </w:rPr>
              <w:t>Střídač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FE0F992" w14:textId="77777777" w:rsidR="00244637" w:rsidRDefault="00FC5689">
            <w:r>
              <w:rPr>
                <w:sz w:val="20"/>
                <w:szCs w:val="20"/>
              </w:rPr>
              <w:t>min. 10 let (bezodkladná výměna nebo adekvátní náhrada)</w:t>
            </w:r>
          </w:p>
        </w:tc>
      </w:tr>
      <w:tr w:rsidR="00244637" w14:paraId="460CC69A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ABD18FA" w14:textId="77777777" w:rsidR="00244637" w:rsidRDefault="00FC5689">
            <w:r>
              <w:rPr>
                <w:b/>
                <w:bCs/>
                <w:sz w:val="20"/>
                <w:szCs w:val="20"/>
              </w:rPr>
              <w:t>Bateriové úložiště (je-li součástí)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3740C67" w14:textId="77777777" w:rsidR="00244637" w:rsidRDefault="00FC5689">
            <w:r>
              <w:rPr>
                <w:sz w:val="20"/>
                <w:szCs w:val="20"/>
              </w:rPr>
              <w:t xml:space="preserve">max. pokles na 60 % kapacity po 10 letech, nebo min. 2 400× </w:t>
            </w:r>
            <w:proofErr w:type="spellStart"/>
            <w:r>
              <w:rPr>
                <w:sz w:val="20"/>
                <w:szCs w:val="20"/>
              </w:rPr>
              <w:t>Energy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Throughput</w:t>
            </w:r>
            <w:proofErr w:type="spellEnd"/>
          </w:p>
        </w:tc>
      </w:tr>
      <w:tr w:rsidR="00244637" w14:paraId="1E95701F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32BCD18" w14:textId="77777777" w:rsidR="00244637" w:rsidRDefault="00FC5689">
            <w:r>
              <w:rPr>
                <w:b/>
                <w:bCs/>
                <w:sz w:val="20"/>
                <w:szCs w:val="20"/>
              </w:rPr>
              <w:t>Montáž a dílo jako celek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2681909" w14:textId="77777777" w:rsidR="00244637" w:rsidRDefault="00FC5689">
            <w:r>
              <w:rPr>
                <w:sz w:val="20"/>
                <w:szCs w:val="20"/>
              </w:rPr>
              <w:t>min. 5 let záruční doba na provedené práce a montáž</w:t>
            </w:r>
          </w:p>
        </w:tc>
      </w:tr>
      <w:tr w:rsidR="00244637" w14:paraId="1DF73A51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5FB26DB" w14:textId="77777777" w:rsidR="00244637" w:rsidRDefault="00FC5689">
            <w:r>
              <w:rPr>
                <w:b/>
                <w:bCs/>
                <w:sz w:val="20"/>
                <w:szCs w:val="20"/>
              </w:rPr>
              <w:t>Reakční doba na servisní zásah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F0E9857" w14:textId="77777777" w:rsidR="00244637" w:rsidRDefault="00FC5689">
            <w:r>
              <w:rPr>
                <w:sz w:val="20"/>
                <w:szCs w:val="20"/>
              </w:rPr>
              <w:t>max. 48 hodin od nahlášení závady v pracovní dny</w:t>
            </w:r>
          </w:p>
        </w:tc>
      </w:tr>
      <w:tr w:rsidR="00244637" w14:paraId="2D7F5242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08500E1" w14:textId="77777777" w:rsidR="00244637" w:rsidRDefault="00FC5689">
            <w:r>
              <w:rPr>
                <w:b/>
                <w:bCs/>
                <w:sz w:val="20"/>
                <w:szCs w:val="20"/>
              </w:rPr>
              <w:t>Oprava / výměna vadného dílu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97F8E34" w14:textId="77777777" w:rsidR="00244637" w:rsidRDefault="00FC5689">
            <w:r>
              <w:rPr>
                <w:sz w:val="20"/>
                <w:szCs w:val="20"/>
              </w:rPr>
              <w:t>max. 10 pracovních dnů od zjištění závady (u FV modulů a střídačů)</w:t>
            </w:r>
          </w:p>
        </w:tc>
      </w:tr>
    </w:tbl>
    <w:p w14:paraId="08838113" w14:textId="77777777" w:rsidR="00244637" w:rsidRDefault="00FC5689">
      <w:r>
        <w:t xml:space="preserve"> </w:t>
      </w:r>
    </w:p>
    <w:p w14:paraId="37FB7A3D" w14:textId="77777777" w:rsidR="00244637" w:rsidRDefault="00FC5689">
      <w:r>
        <w:br w:type="page"/>
      </w:r>
    </w:p>
    <w:p w14:paraId="458D42D0" w14:textId="0C379AC8" w:rsidR="00244637" w:rsidRDefault="00FC5689">
      <w:pPr>
        <w:pStyle w:val="Nadpis1"/>
      </w:pPr>
      <w:r>
        <w:lastRenderedPageBreak/>
        <w:t>1</w:t>
      </w:r>
      <w:r w:rsidR="006E105D">
        <w:t>0</w:t>
      </w:r>
      <w:r>
        <w:t>. Specifické požadavky poskytovatele dotace RES+ (závazné)</w:t>
      </w:r>
    </w:p>
    <w:p w14:paraId="5748F86F" w14:textId="77777777" w:rsidR="00244637" w:rsidRDefault="00244637">
      <w:pPr>
        <w:pBdr>
          <w:bottom w:val="single" w:sz="4" w:space="2" w:color="2E75B6"/>
        </w:pBdr>
        <w:spacing w:before="80" w:after="80"/>
      </w:pPr>
    </w:p>
    <w:p w14:paraId="256F901E" w14:textId="77777777" w:rsidR="00244637" w:rsidRDefault="00FC5689">
      <w:r>
        <w:t xml:space="preserve"> </w:t>
      </w:r>
    </w:p>
    <w:p w14:paraId="43F8A7EA" w14:textId="1C354ACE" w:rsidR="00244637" w:rsidRDefault="00FC5689">
      <w:pPr>
        <w:spacing w:before="60" w:after="60"/>
      </w:pPr>
      <w:r>
        <w:t xml:space="preserve">Zhotovitel je povinen splnit veškeré níže uvedené podmínky poskytovatele dotace (Modernizační fond, výzva RES+ č. </w:t>
      </w:r>
      <w:r w:rsidR="00265C46">
        <w:t>3</w:t>
      </w:r>
      <w:r>
        <w:t>), jsou-li v daném případě relevantní. V případě kolize s ostatními požadavky této specifikace platí přísnější kritérium.</w:t>
      </w:r>
    </w:p>
    <w:p w14:paraId="354E8DC1" w14:textId="77777777" w:rsidR="00244637" w:rsidRDefault="00FC5689">
      <w:r>
        <w:t xml:space="preserve"> </w:t>
      </w:r>
    </w:p>
    <w:p w14:paraId="21A10579" w14:textId="77777777" w:rsidR="00244637" w:rsidRDefault="00FC5689">
      <w:pPr>
        <w:pStyle w:val="Nadpis2"/>
      </w:pPr>
      <w:r>
        <w:t>a) Soulad s právními předpisy a pravidly sítě</w:t>
      </w:r>
    </w:p>
    <w:p w14:paraId="395BBD10" w14:textId="77777777" w:rsidR="00244637" w:rsidRDefault="00FC5689">
      <w:pPr>
        <w:spacing w:before="60" w:after="60"/>
      </w:pPr>
      <w:r>
        <w:t>Dílo musí být realizováno v souladu:</w:t>
      </w:r>
    </w:p>
    <w:p w14:paraId="0F70DAF1" w14:textId="77777777" w:rsidR="00244637" w:rsidRDefault="00FC5689">
      <w:pPr>
        <w:pStyle w:val="Odstavecseseznamem"/>
        <w:numPr>
          <w:ilvl w:val="0"/>
          <w:numId w:val="2"/>
        </w:numPr>
        <w:spacing w:before="40" w:after="40"/>
      </w:pPr>
      <w:r>
        <w:t>se smlouvou o připojení k přenosové nebo distribuční soustavě;</w:t>
      </w:r>
    </w:p>
    <w:p w14:paraId="778C1801" w14:textId="77777777" w:rsidR="00244637" w:rsidRDefault="00FC5689">
      <w:pPr>
        <w:pStyle w:val="Odstavecseseznamem"/>
        <w:numPr>
          <w:ilvl w:val="0"/>
          <w:numId w:val="2"/>
        </w:numPr>
        <w:spacing w:before="40" w:after="40"/>
      </w:pPr>
      <w:r>
        <w:t>s Nařízením Komise (EU) 2016/631 ze dne 14. dubna 2016 (kodex sítě pro požadavky na připojení výroben);</w:t>
      </w:r>
    </w:p>
    <w:p w14:paraId="5481D101" w14:textId="77777777" w:rsidR="00244637" w:rsidRDefault="00FC5689">
      <w:pPr>
        <w:pStyle w:val="Odstavecseseznamem"/>
        <w:numPr>
          <w:ilvl w:val="0"/>
          <w:numId w:val="2"/>
        </w:numPr>
        <w:spacing w:before="40" w:after="40"/>
      </w:pPr>
      <w:r>
        <w:t>s Pravidly provozování přenosové nebo distribuční soustavy (PPDS).</w:t>
      </w:r>
    </w:p>
    <w:p w14:paraId="133BE9C2" w14:textId="77777777" w:rsidR="00244637" w:rsidRDefault="00FC5689">
      <w:r>
        <w:t xml:space="preserve"> </w:t>
      </w:r>
    </w:p>
    <w:p w14:paraId="5D0A095A" w14:textId="16BADDB4" w:rsidR="00244637" w:rsidRDefault="00265C46">
      <w:pPr>
        <w:pStyle w:val="Nadpis2"/>
      </w:pPr>
      <w:r>
        <w:t>b) Certifikace komponentů – závazná tabulka norem</w:t>
      </w:r>
    </w:p>
    <w:p w14:paraId="65159FCE" w14:textId="77777777" w:rsidR="00244637" w:rsidRDefault="00FC5689">
      <w: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3000"/>
        <w:gridCol w:w="3160"/>
      </w:tblGrid>
      <w:tr w:rsidR="00244637" w14:paraId="5FFC5CA7" w14:textId="77777777">
        <w:tc>
          <w:tcPr>
            <w:tcW w:w="32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9A08113" w14:textId="77777777" w:rsidR="00244637" w:rsidRDefault="00FC5689">
            <w:r>
              <w:rPr>
                <w:b/>
                <w:bCs/>
                <w:color w:val="1F4E79"/>
                <w:sz w:val="20"/>
                <w:szCs w:val="20"/>
              </w:rPr>
              <w:t>Technologie</w:t>
            </w:r>
          </w:p>
        </w:tc>
        <w:tc>
          <w:tcPr>
            <w:tcW w:w="30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D846435" w14:textId="77777777" w:rsidR="00244637" w:rsidRDefault="00FC5689">
            <w:r>
              <w:rPr>
                <w:b/>
                <w:bCs/>
                <w:color w:val="1F4E79"/>
                <w:sz w:val="20"/>
                <w:szCs w:val="20"/>
              </w:rPr>
              <w:t>Požadované soubory norem</w:t>
            </w:r>
          </w:p>
        </w:tc>
        <w:tc>
          <w:tcPr>
            <w:tcW w:w="31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B0528D6" w14:textId="77777777" w:rsidR="00244637" w:rsidRDefault="00FC5689">
            <w:r>
              <w:rPr>
                <w:b/>
                <w:bCs/>
                <w:color w:val="1F4E79"/>
                <w:sz w:val="20"/>
                <w:szCs w:val="20"/>
              </w:rPr>
              <w:t>Způsob prokázání</w:t>
            </w:r>
          </w:p>
        </w:tc>
      </w:tr>
      <w:tr w:rsidR="00244637" w14:paraId="58D10F4D" w14:textId="77777777">
        <w:tc>
          <w:tcPr>
            <w:tcW w:w="32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F7B545F" w14:textId="77777777" w:rsidR="00244637" w:rsidRDefault="00FC5689">
            <w:r>
              <w:rPr>
                <w:b/>
                <w:bCs/>
                <w:sz w:val="20"/>
                <w:szCs w:val="20"/>
              </w:rPr>
              <w:t>Fotovoltaické moduly</w:t>
            </w:r>
          </w:p>
        </w:tc>
        <w:tc>
          <w:tcPr>
            <w:tcW w:w="30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960BB51" w14:textId="77777777" w:rsidR="00244637" w:rsidRDefault="00FC5689">
            <w:r>
              <w:rPr>
                <w:sz w:val="20"/>
                <w:szCs w:val="20"/>
              </w:rPr>
              <w:t>IEC 61215, IEC 61730</w:t>
            </w:r>
          </w:p>
        </w:tc>
        <w:tc>
          <w:tcPr>
            <w:tcW w:w="31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EFF078A" w14:textId="77777777" w:rsidR="00244637" w:rsidRDefault="00FC5689">
            <w:r>
              <w:rPr>
                <w:sz w:val="20"/>
                <w:szCs w:val="20"/>
              </w:rPr>
              <w:t>Certifikát od akreditovaného orgánu²</w:t>
            </w:r>
          </w:p>
        </w:tc>
      </w:tr>
      <w:tr w:rsidR="00244637" w14:paraId="307DC1E7" w14:textId="77777777">
        <w:tc>
          <w:tcPr>
            <w:tcW w:w="32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744D277" w14:textId="77777777" w:rsidR="00244637" w:rsidRDefault="00FC5689">
            <w:r>
              <w:rPr>
                <w:b/>
                <w:bCs/>
                <w:sz w:val="20"/>
                <w:szCs w:val="20"/>
              </w:rPr>
              <w:t>Měniče (střídače)</w:t>
            </w:r>
          </w:p>
        </w:tc>
        <w:tc>
          <w:tcPr>
            <w:tcW w:w="30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64B02BC" w14:textId="77777777" w:rsidR="00244637" w:rsidRDefault="00FC5689">
            <w:r>
              <w:rPr>
                <w:sz w:val="20"/>
                <w:szCs w:val="20"/>
              </w:rPr>
              <w:t>IEC 61727 nebo IEC 62116 nebo EN 50549-1/EN 50549-2</w:t>
            </w:r>
          </w:p>
        </w:tc>
        <w:tc>
          <w:tcPr>
            <w:tcW w:w="31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6B4C888" w14:textId="77777777" w:rsidR="00244637" w:rsidRDefault="00FC5689">
            <w:r>
              <w:rPr>
                <w:sz w:val="20"/>
                <w:szCs w:val="20"/>
              </w:rPr>
              <w:t>Certifikát od akreditovaného orgánu²</w:t>
            </w:r>
          </w:p>
        </w:tc>
      </w:tr>
      <w:tr w:rsidR="00244637" w14:paraId="4752CF01" w14:textId="77777777">
        <w:tc>
          <w:tcPr>
            <w:tcW w:w="32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384931B" w14:textId="77777777" w:rsidR="00244637" w:rsidRDefault="00FC5689">
            <w:r>
              <w:rPr>
                <w:b/>
                <w:bCs/>
                <w:sz w:val="20"/>
                <w:szCs w:val="20"/>
              </w:rPr>
              <w:t>Elektrické akumulátory (je-li relevantní)</w:t>
            </w:r>
          </w:p>
        </w:tc>
        <w:tc>
          <w:tcPr>
            <w:tcW w:w="30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00C6AFE" w14:textId="77777777" w:rsidR="00244637" w:rsidRDefault="00FC5689">
            <w:r>
              <w:rPr>
                <w:sz w:val="20"/>
                <w:szCs w:val="20"/>
              </w:rPr>
              <w:t>IEC 63056:2020 nebo IEC 62619:2017 nebo IEC 62620:2014</w:t>
            </w:r>
          </w:p>
        </w:tc>
        <w:tc>
          <w:tcPr>
            <w:tcW w:w="31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2771799A" w14:textId="77777777" w:rsidR="00244637" w:rsidRDefault="00FC5689">
            <w:r>
              <w:rPr>
                <w:sz w:val="20"/>
                <w:szCs w:val="20"/>
              </w:rPr>
              <w:t>Certifikát od akreditovaného orgánu²</w:t>
            </w:r>
          </w:p>
        </w:tc>
      </w:tr>
    </w:tbl>
    <w:p w14:paraId="4EDC2CD5" w14:textId="77777777" w:rsidR="00244637" w:rsidRDefault="00FC5689">
      <w:r>
        <w:t xml:space="preserve"> </w:t>
      </w:r>
    </w:p>
    <w:p w14:paraId="6FB0CE8D" w14:textId="0E89E59B" w:rsidR="00244637" w:rsidRDefault="00265C46">
      <w:pPr>
        <w:pStyle w:val="Nadpis2"/>
      </w:pPr>
      <w:r>
        <w:t>c) Minimální účinnosti – závazná tabulka</w:t>
      </w:r>
    </w:p>
    <w:p w14:paraId="6CF0FBFE" w14:textId="77777777" w:rsidR="00244637" w:rsidRDefault="00FC5689">
      <w: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760"/>
      </w:tblGrid>
      <w:tr w:rsidR="00244637" w14:paraId="0C38350C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4003A61" w14:textId="77777777" w:rsidR="00244637" w:rsidRDefault="00FC5689">
            <w:r>
              <w:rPr>
                <w:b/>
                <w:bCs/>
                <w:sz w:val="20"/>
                <w:szCs w:val="20"/>
              </w:rPr>
              <w:t>Technologie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47CC85DC" w14:textId="77777777" w:rsidR="00244637" w:rsidRDefault="00FC5689">
            <w:r>
              <w:rPr>
                <w:sz w:val="20"/>
                <w:szCs w:val="20"/>
              </w:rPr>
              <w:t>Minimální účinnost (závazně dle RES+)</w:t>
            </w:r>
          </w:p>
        </w:tc>
      </w:tr>
      <w:tr w:rsidR="00244637" w14:paraId="5DE3B2E2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357C4F4" w14:textId="77777777" w:rsidR="00244637" w:rsidRDefault="00FC5689">
            <w:r>
              <w:rPr>
                <w:b/>
                <w:bCs/>
                <w:sz w:val="20"/>
                <w:szCs w:val="20"/>
              </w:rPr>
              <w:t xml:space="preserve">FV moduly – </w:t>
            </w:r>
            <w:proofErr w:type="spellStart"/>
            <w:r>
              <w:rPr>
                <w:b/>
                <w:bCs/>
                <w:sz w:val="20"/>
                <w:szCs w:val="20"/>
              </w:rPr>
              <w:t>monofaciální</w:t>
            </w:r>
            <w:proofErr w:type="spellEnd"/>
            <w:r>
              <w:rPr>
                <w:b/>
                <w:bCs/>
                <w:sz w:val="20"/>
                <w:szCs w:val="20"/>
              </w:rPr>
              <w:t>, monokrystalický křemík (STC¹)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92BBC4D" w14:textId="4C3F4C4B" w:rsidR="00244637" w:rsidRPr="005A514C" w:rsidRDefault="00FC5689">
            <w:r w:rsidRPr="005A514C">
              <w:rPr>
                <w:sz w:val="20"/>
                <w:szCs w:val="20"/>
              </w:rPr>
              <w:t>min. 2</w:t>
            </w:r>
            <w:r w:rsidR="005A514C" w:rsidRPr="005A514C">
              <w:rPr>
                <w:sz w:val="20"/>
                <w:szCs w:val="20"/>
              </w:rPr>
              <w:t>1</w:t>
            </w:r>
            <w:r w:rsidRPr="005A514C">
              <w:rPr>
                <w:sz w:val="20"/>
                <w:szCs w:val="20"/>
              </w:rPr>
              <w:t>,0 %</w:t>
            </w:r>
          </w:p>
        </w:tc>
      </w:tr>
      <w:tr w:rsidR="00244637" w14:paraId="3CA302FB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3526AF0" w14:textId="77777777" w:rsidR="00244637" w:rsidRDefault="00FC5689">
            <w:r>
              <w:rPr>
                <w:b/>
                <w:bCs/>
                <w:sz w:val="20"/>
                <w:szCs w:val="20"/>
              </w:rPr>
              <w:t xml:space="preserve">FV moduly – </w:t>
            </w:r>
            <w:proofErr w:type="spellStart"/>
            <w:r>
              <w:rPr>
                <w:b/>
                <w:bCs/>
                <w:sz w:val="20"/>
                <w:szCs w:val="20"/>
              </w:rPr>
              <w:t>monofaciální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multikrystalický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křemík (STC¹)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BDD1CB5" w14:textId="11B4DC79" w:rsidR="00244637" w:rsidRPr="005A514C" w:rsidRDefault="00FC5689">
            <w:r w:rsidRPr="005A514C">
              <w:rPr>
                <w:sz w:val="20"/>
                <w:szCs w:val="20"/>
              </w:rPr>
              <w:t xml:space="preserve">min. </w:t>
            </w:r>
            <w:r w:rsidR="005A514C" w:rsidRPr="005A514C">
              <w:rPr>
                <w:sz w:val="20"/>
                <w:szCs w:val="20"/>
              </w:rPr>
              <w:t>20</w:t>
            </w:r>
            <w:r w:rsidRPr="005A514C">
              <w:rPr>
                <w:sz w:val="20"/>
                <w:szCs w:val="20"/>
              </w:rPr>
              <w:t>,0 %</w:t>
            </w:r>
          </w:p>
        </w:tc>
      </w:tr>
      <w:tr w:rsidR="00244637" w14:paraId="53F21523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4B61CA2" w14:textId="77777777" w:rsidR="00244637" w:rsidRDefault="00FC5689">
            <w:r>
              <w:rPr>
                <w:b/>
                <w:bCs/>
                <w:sz w:val="20"/>
                <w:szCs w:val="20"/>
              </w:rPr>
              <w:t xml:space="preserve">FV moduly – bifaciální (při </w:t>
            </w:r>
            <w:proofErr w:type="gramStart"/>
            <w:r>
              <w:rPr>
                <w:b/>
                <w:bCs/>
                <w:sz w:val="20"/>
                <w:szCs w:val="20"/>
              </w:rPr>
              <w:t>0%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bifaciálním zisku, STC¹)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9754C04" w14:textId="18DA6254" w:rsidR="00244637" w:rsidRPr="005A514C" w:rsidRDefault="00FC5689">
            <w:r w:rsidRPr="005A514C">
              <w:rPr>
                <w:sz w:val="20"/>
                <w:szCs w:val="20"/>
              </w:rPr>
              <w:t>min. 2</w:t>
            </w:r>
            <w:r w:rsidR="005A514C" w:rsidRPr="005A514C">
              <w:rPr>
                <w:sz w:val="20"/>
                <w:szCs w:val="20"/>
              </w:rPr>
              <w:t>1</w:t>
            </w:r>
            <w:r w:rsidRPr="005A514C">
              <w:rPr>
                <w:sz w:val="20"/>
                <w:szCs w:val="20"/>
              </w:rPr>
              <w:t>,0 %</w:t>
            </w:r>
          </w:p>
        </w:tc>
      </w:tr>
      <w:tr w:rsidR="00244637" w14:paraId="35EB8FE2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921B7D6" w14:textId="77777777" w:rsidR="00244637" w:rsidRDefault="00FC5689">
            <w:r>
              <w:rPr>
                <w:b/>
                <w:bCs/>
                <w:sz w:val="20"/>
                <w:szCs w:val="20"/>
              </w:rPr>
              <w:t>FV moduly – tenkovrstvé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D96313B" w14:textId="77777777" w:rsidR="00244637" w:rsidRDefault="00FC5689">
            <w:r>
              <w:rPr>
                <w:sz w:val="20"/>
                <w:szCs w:val="20"/>
              </w:rPr>
              <w:t>min. 12,0 %</w:t>
            </w:r>
          </w:p>
        </w:tc>
      </w:tr>
      <w:tr w:rsidR="00244637" w14:paraId="412D029E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28FB96B6" w14:textId="77777777" w:rsidR="00244637" w:rsidRDefault="00FC5689">
            <w:r>
              <w:rPr>
                <w:b/>
                <w:bCs/>
                <w:sz w:val="20"/>
                <w:szCs w:val="20"/>
              </w:rPr>
              <w:t>Střídače (měniče)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6D19424" w14:textId="77777777" w:rsidR="00244637" w:rsidRDefault="00FC5689">
            <w:r>
              <w:rPr>
                <w:sz w:val="20"/>
                <w:szCs w:val="20"/>
              </w:rPr>
              <w:t>min. 97,0 % (Euro účinnost)</w:t>
            </w:r>
          </w:p>
        </w:tc>
      </w:tr>
    </w:tbl>
    <w:p w14:paraId="76CA438F" w14:textId="77777777" w:rsidR="00244637" w:rsidRDefault="00FC5689">
      <w:r>
        <w:t xml:space="preserve"> </w:t>
      </w:r>
    </w:p>
    <w:p w14:paraId="488EAED3" w14:textId="614B64B7" w:rsidR="00244637" w:rsidRDefault="00265C46">
      <w:pPr>
        <w:pStyle w:val="Nadpis2"/>
      </w:pPr>
      <w:r>
        <w:t>d) Garantovaná životnost – závazná tabulka</w:t>
      </w:r>
    </w:p>
    <w:p w14:paraId="24D5A175" w14:textId="77777777" w:rsidR="00244637" w:rsidRDefault="00FC5689">
      <w: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760"/>
      </w:tblGrid>
      <w:tr w:rsidR="00244637" w14:paraId="7AA790C7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29FBFF3" w14:textId="77777777" w:rsidR="00244637" w:rsidRDefault="00FC5689">
            <w:r>
              <w:rPr>
                <w:b/>
                <w:bCs/>
                <w:sz w:val="20"/>
                <w:szCs w:val="20"/>
              </w:rPr>
              <w:t>Technologie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5939AD4" w14:textId="77777777" w:rsidR="00244637" w:rsidRDefault="00FC5689">
            <w:r>
              <w:rPr>
                <w:sz w:val="20"/>
                <w:szCs w:val="20"/>
              </w:rPr>
              <w:t>Požadované zajištění životnosti (závazně dle RES+)</w:t>
            </w:r>
          </w:p>
        </w:tc>
      </w:tr>
      <w:tr w:rsidR="00244637" w14:paraId="49D5B78C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96A135D" w14:textId="77777777" w:rsidR="00244637" w:rsidRDefault="00FC5689">
            <w:r>
              <w:rPr>
                <w:b/>
                <w:bCs/>
                <w:sz w:val="20"/>
                <w:szCs w:val="20"/>
              </w:rPr>
              <w:t>Fotovoltaické moduly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45758E02" w14:textId="77777777" w:rsidR="00244637" w:rsidRDefault="00FC5689">
            <w:r>
              <w:rPr>
                <w:sz w:val="20"/>
                <w:szCs w:val="20"/>
              </w:rPr>
              <w:t>min. 25letá lineární výkonová záruka (pokles max. na 80 % původního výkonu) + min. 12letá produktová záruka výrobce</w:t>
            </w:r>
          </w:p>
        </w:tc>
      </w:tr>
      <w:tr w:rsidR="00244637" w14:paraId="1D3534D9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26EF4104" w14:textId="77777777" w:rsidR="00244637" w:rsidRDefault="00FC5689">
            <w:r>
              <w:rPr>
                <w:b/>
                <w:bCs/>
                <w:sz w:val="20"/>
                <w:szCs w:val="20"/>
              </w:rPr>
              <w:lastRenderedPageBreak/>
              <w:t>Měniče (střídače)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439DF10C" w14:textId="77777777" w:rsidR="00244637" w:rsidRDefault="00FC5689">
            <w:r>
              <w:rPr>
                <w:sz w:val="20"/>
                <w:szCs w:val="20"/>
              </w:rPr>
              <w:t>záruka výrobce nebo dodavatele min. 10 let na bezodkladnou výměnu nebo adekvátní náhradu v případě poruchy</w:t>
            </w:r>
          </w:p>
        </w:tc>
      </w:tr>
      <w:tr w:rsidR="00244637" w14:paraId="57CEF80E" w14:textId="77777777">
        <w:tc>
          <w:tcPr>
            <w:tcW w:w="360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shd w:val="clear" w:color="auto" w:fill="F2F7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D393A5B" w14:textId="77777777" w:rsidR="00244637" w:rsidRDefault="00FC5689">
            <w:r>
              <w:rPr>
                <w:b/>
                <w:bCs/>
                <w:sz w:val="20"/>
                <w:szCs w:val="20"/>
              </w:rPr>
              <w:t>Elektrické akumulátory</w:t>
            </w:r>
          </w:p>
        </w:tc>
        <w:tc>
          <w:tcPr>
            <w:tcW w:w="5760" w:type="dxa"/>
            <w:tcBorders>
              <w:top w:val="single" w:sz="1" w:space="0" w:color="A9C4E0"/>
              <w:left w:val="single" w:sz="1" w:space="0" w:color="A9C4E0"/>
              <w:bottom w:val="single" w:sz="1" w:space="0" w:color="A9C4E0"/>
              <w:right w:val="single" w:sz="1" w:space="0" w:color="A9C4E0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7808083" w14:textId="77777777" w:rsidR="00244637" w:rsidRDefault="00FC5689">
            <w:r>
              <w:rPr>
                <w:sz w:val="20"/>
                <w:szCs w:val="20"/>
              </w:rPr>
              <w:t>záruka s max. poklesem na 60 % nominální kapacity po 10 letech, nebo dosažení min. 2 400násobku nominální energie (</w:t>
            </w:r>
            <w:proofErr w:type="spellStart"/>
            <w:r>
              <w:rPr>
                <w:sz w:val="20"/>
                <w:szCs w:val="20"/>
              </w:rPr>
              <w:t>Energy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Throughput</w:t>
            </w:r>
            <w:proofErr w:type="spellEnd"/>
            <w:r>
              <w:rPr>
                <w:sz w:val="20"/>
                <w:szCs w:val="20"/>
              </w:rPr>
              <w:t>)⁵</w:t>
            </w:r>
            <w:proofErr w:type="gramEnd"/>
          </w:p>
        </w:tc>
      </w:tr>
    </w:tbl>
    <w:p w14:paraId="3A0F2274" w14:textId="77777777" w:rsidR="00244637" w:rsidRDefault="00FC5689">
      <w:r>
        <w:t xml:space="preserve"> </w:t>
      </w:r>
    </w:p>
    <w:p w14:paraId="71A98F29" w14:textId="1C7769B7" w:rsidR="00244637" w:rsidRDefault="00265C46">
      <w:pPr>
        <w:pStyle w:val="Nadpis2"/>
      </w:pPr>
      <w:r>
        <w:t>e) Řiditelnost měničů</w:t>
      </w:r>
    </w:p>
    <w:p w14:paraId="10E5FBA1" w14:textId="77777777" w:rsidR="00244637" w:rsidRDefault="00FC5689">
      <w:pPr>
        <w:spacing w:before="60" w:after="60"/>
      </w:pPr>
      <w:r>
        <w:t>Instalované měniče musí být vybaveny plynulou nebo diskrétní řiditelností dodávaného výkonu do elektrizační soustavy, umožňující změnu dodávaného výkonu výrobny.</w:t>
      </w:r>
    </w:p>
    <w:p w14:paraId="61F2F9F9" w14:textId="77777777" w:rsidR="00244637" w:rsidRDefault="00FC5689">
      <w:r>
        <w:t xml:space="preserve"> </w:t>
      </w:r>
    </w:p>
    <w:p w14:paraId="4C75BAE6" w14:textId="5A68A508" w:rsidR="00244637" w:rsidRDefault="00FC5689">
      <w:pPr>
        <w:pStyle w:val="Nadpis1"/>
      </w:pPr>
      <w:r>
        <w:t>1</w:t>
      </w:r>
      <w:r w:rsidR="006E105D">
        <w:t>1</w:t>
      </w:r>
      <w:r>
        <w:t>. Ekvivalentní plnění</w:t>
      </w:r>
    </w:p>
    <w:p w14:paraId="5B8FEFD5" w14:textId="77777777" w:rsidR="00244637" w:rsidRDefault="00244637">
      <w:pPr>
        <w:pBdr>
          <w:bottom w:val="single" w:sz="4" w:space="2" w:color="2E75B6"/>
        </w:pBdr>
        <w:spacing w:before="80" w:after="80"/>
      </w:pPr>
    </w:p>
    <w:p w14:paraId="3BF095E5" w14:textId="77777777" w:rsidR="00244637" w:rsidRDefault="00FC5689">
      <w:r>
        <w:t xml:space="preserve"> </w:t>
      </w:r>
    </w:p>
    <w:p w14:paraId="17B35207" w14:textId="77777777" w:rsidR="00244637" w:rsidRDefault="00FC5689">
      <w:pPr>
        <w:spacing w:before="60" w:after="60"/>
      </w:pPr>
      <w:r>
        <w:t>Zadavatel připouští ekvivalentní technická řešení od jakéhokoli výrobce nebo dodavatele, pokud tato řešení splní veškeré minimální technické a funkční požadavky uvedené v této technické specifikaci a v podmínkách dotačního programu RES+ v plném rozsahu. Ekvivalenci je uchazeč povinen prokázat v nabídce prostřednictvím technických listů výrobce, certifikátů a případně nezávislých měření.</w:t>
      </w:r>
    </w:p>
    <w:p w14:paraId="555E963B" w14:textId="77777777" w:rsidR="00244637" w:rsidRDefault="00FC5689">
      <w:r>
        <w:t xml:space="preserve"> </w:t>
      </w:r>
    </w:p>
    <w:p w14:paraId="28B63E69" w14:textId="77777777" w:rsidR="00244637" w:rsidRDefault="00FC5689">
      <w:pPr>
        <w:spacing w:before="60" w:after="60"/>
      </w:pPr>
      <w:r>
        <w:t>Zadavatel výslovně nestanovuje konkrétní obchodní název nebo výrobce komponentů s výjimkou parametrů, u nichž je technické řešení pevně dáno podmínkami projektové dokumentace nebo dotace. Zadavatel uvítá, je-li uchazeč schopen doložit referenční instalace srovnatelného rozsahu a technologie.</w:t>
      </w:r>
    </w:p>
    <w:p w14:paraId="728507FA" w14:textId="77777777" w:rsidR="00244637" w:rsidRDefault="00FC5689">
      <w:r>
        <w:t xml:space="preserve"> </w:t>
      </w:r>
    </w:p>
    <w:sectPr w:rsidR="0024463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87102" w14:textId="77777777" w:rsidR="00E12196" w:rsidRDefault="00E12196">
      <w:r>
        <w:separator/>
      </w:r>
    </w:p>
  </w:endnote>
  <w:endnote w:type="continuationSeparator" w:id="0">
    <w:p w14:paraId="75909706" w14:textId="77777777" w:rsidR="00E12196" w:rsidRDefault="00E12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2E30" w14:textId="77777777" w:rsidR="00E12196" w:rsidRDefault="00E12196">
      <w:r>
        <w:separator/>
      </w:r>
    </w:p>
  </w:footnote>
  <w:footnote w:type="continuationSeparator" w:id="0">
    <w:p w14:paraId="6B3AD6CE" w14:textId="77777777" w:rsidR="00E12196" w:rsidRDefault="00E12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F5F56"/>
    <w:multiLevelType w:val="hybridMultilevel"/>
    <w:tmpl w:val="784EA6C6"/>
    <w:lvl w:ilvl="0" w:tplc="9C0AD45E">
      <w:start w:val="1"/>
      <w:numFmt w:val="bullet"/>
      <w:lvlText w:val="•"/>
      <w:lvlJc w:val="left"/>
      <w:pPr>
        <w:ind w:left="480" w:hanging="240"/>
      </w:pPr>
    </w:lvl>
    <w:lvl w:ilvl="1" w:tplc="9534679A">
      <w:start w:val="1"/>
      <w:numFmt w:val="bullet"/>
      <w:lvlText w:val="–"/>
      <w:lvlJc w:val="left"/>
      <w:pPr>
        <w:ind w:left="900" w:hanging="240"/>
      </w:pPr>
    </w:lvl>
    <w:lvl w:ilvl="2" w:tplc="FB06C1D4">
      <w:numFmt w:val="decimal"/>
      <w:lvlText w:val=""/>
      <w:lvlJc w:val="left"/>
    </w:lvl>
    <w:lvl w:ilvl="3" w:tplc="87D0A412">
      <w:numFmt w:val="decimal"/>
      <w:lvlText w:val=""/>
      <w:lvlJc w:val="left"/>
    </w:lvl>
    <w:lvl w:ilvl="4" w:tplc="BAE2F8F6">
      <w:numFmt w:val="decimal"/>
      <w:lvlText w:val=""/>
      <w:lvlJc w:val="left"/>
    </w:lvl>
    <w:lvl w:ilvl="5" w:tplc="9E4414B0">
      <w:numFmt w:val="decimal"/>
      <w:lvlText w:val=""/>
      <w:lvlJc w:val="left"/>
    </w:lvl>
    <w:lvl w:ilvl="6" w:tplc="1158B856">
      <w:numFmt w:val="decimal"/>
      <w:lvlText w:val=""/>
      <w:lvlJc w:val="left"/>
    </w:lvl>
    <w:lvl w:ilvl="7" w:tplc="4418A974">
      <w:numFmt w:val="decimal"/>
      <w:lvlText w:val=""/>
      <w:lvlJc w:val="left"/>
    </w:lvl>
    <w:lvl w:ilvl="8" w:tplc="66D43E1C">
      <w:numFmt w:val="decimal"/>
      <w:lvlText w:val=""/>
      <w:lvlJc w:val="left"/>
    </w:lvl>
  </w:abstractNum>
  <w:abstractNum w:abstractNumId="1" w15:restartNumberingAfterBreak="0">
    <w:nsid w:val="52647E9A"/>
    <w:multiLevelType w:val="hybridMultilevel"/>
    <w:tmpl w:val="6C161F2A"/>
    <w:lvl w:ilvl="0" w:tplc="ED06B82C">
      <w:start w:val="1"/>
      <w:numFmt w:val="lowerLetter"/>
      <w:lvlText w:val="%1)"/>
      <w:lvlJc w:val="left"/>
      <w:pPr>
        <w:ind w:left="720" w:hanging="360"/>
      </w:pPr>
    </w:lvl>
    <w:lvl w:ilvl="1" w:tplc="F1DAFAEC">
      <w:numFmt w:val="decimal"/>
      <w:lvlText w:val=""/>
      <w:lvlJc w:val="left"/>
    </w:lvl>
    <w:lvl w:ilvl="2" w:tplc="D8A84D60">
      <w:numFmt w:val="decimal"/>
      <w:lvlText w:val=""/>
      <w:lvlJc w:val="left"/>
    </w:lvl>
    <w:lvl w:ilvl="3" w:tplc="BF3CFFA6">
      <w:numFmt w:val="decimal"/>
      <w:lvlText w:val=""/>
      <w:lvlJc w:val="left"/>
    </w:lvl>
    <w:lvl w:ilvl="4" w:tplc="0B2620BC">
      <w:numFmt w:val="decimal"/>
      <w:lvlText w:val=""/>
      <w:lvlJc w:val="left"/>
    </w:lvl>
    <w:lvl w:ilvl="5" w:tplc="26B43566">
      <w:numFmt w:val="decimal"/>
      <w:lvlText w:val=""/>
      <w:lvlJc w:val="left"/>
    </w:lvl>
    <w:lvl w:ilvl="6" w:tplc="0F2C49BE">
      <w:numFmt w:val="decimal"/>
      <w:lvlText w:val=""/>
      <w:lvlJc w:val="left"/>
    </w:lvl>
    <w:lvl w:ilvl="7" w:tplc="73866116">
      <w:numFmt w:val="decimal"/>
      <w:lvlText w:val=""/>
      <w:lvlJc w:val="left"/>
    </w:lvl>
    <w:lvl w:ilvl="8" w:tplc="1F2087C8">
      <w:numFmt w:val="decimal"/>
      <w:lvlText w:val=""/>
      <w:lvlJc w:val="left"/>
    </w:lvl>
  </w:abstractNum>
  <w:abstractNum w:abstractNumId="2" w15:restartNumberingAfterBreak="0">
    <w:nsid w:val="6985651E"/>
    <w:multiLevelType w:val="hybridMultilevel"/>
    <w:tmpl w:val="1C986558"/>
    <w:lvl w:ilvl="0" w:tplc="50C88AE6">
      <w:start w:val="1"/>
      <w:numFmt w:val="decimal"/>
      <w:lvlText w:val="%1."/>
      <w:lvlJc w:val="left"/>
      <w:pPr>
        <w:ind w:left="480" w:hanging="240"/>
      </w:pPr>
    </w:lvl>
    <w:lvl w:ilvl="1" w:tplc="23DC051C">
      <w:numFmt w:val="decimal"/>
      <w:lvlText w:val=""/>
      <w:lvlJc w:val="left"/>
    </w:lvl>
    <w:lvl w:ilvl="2" w:tplc="851ACBFE">
      <w:numFmt w:val="decimal"/>
      <w:lvlText w:val=""/>
      <w:lvlJc w:val="left"/>
    </w:lvl>
    <w:lvl w:ilvl="3" w:tplc="7E982286">
      <w:numFmt w:val="decimal"/>
      <w:lvlText w:val=""/>
      <w:lvlJc w:val="left"/>
    </w:lvl>
    <w:lvl w:ilvl="4" w:tplc="EBF4A4EC">
      <w:numFmt w:val="decimal"/>
      <w:lvlText w:val=""/>
      <w:lvlJc w:val="left"/>
    </w:lvl>
    <w:lvl w:ilvl="5" w:tplc="5C583804">
      <w:numFmt w:val="decimal"/>
      <w:lvlText w:val=""/>
      <w:lvlJc w:val="left"/>
    </w:lvl>
    <w:lvl w:ilvl="6" w:tplc="46A0C692">
      <w:numFmt w:val="decimal"/>
      <w:lvlText w:val=""/>
      <w:lvlJc w:val="left"/>
    </w:lvl>
    <w:lvl w:ilvl="7" w:tplc="8566FB52">
      <w:numFmt w:val="decimal"/>
      <w:lvlText w:val=""/>
      <w:lvlJc w:val="left"/>
    </w:lvl>
    <w:lvl w:ilvl="8" w:tplc="46883B66">
      <w:numFmt w:val="decimal"/>
      <w:lvlText w:val=""/>
      <w:lvlJc w:val="left"/>
    </w:lvl>
  </w:abstractNum>
  <w:abstractNum w:abstractNumId="3" w15:restartNumberingAfterBreak="0">
    <w:nsid w:val="74F51B01"/>
    <w:multiLevelType w:val="hybridMultilevel"/>
    <w:tmpl w:val="57E20A1A"/>
    <w:lvl w:ilvl="0" w:tplc="08A8523E">
      <w:start w:val="1"/>
      <w:numFmt w:val="bullet"/>
      <w:lvlText w:val="●"/>
      <w:lvlJc w:val="left"/>
      <w:pPr>
        <w:ind w:left="720" w:hanging="360"/>
      </w:pPr>
    </w:lvl>
    <w:lvl w:ilvl="1" w:tplc="961AF08C">
      <w:start w:val="1"/>
      <w:numFmt w:val="bullet"/>
      <w:lvlText w:val="○"/>
      <w:lvlJc w:val="left"/>
      <w:pPr>
        <w:ind w:left="1440" w:hanging="360"/>
      </w:pPr>
    </w:lvl>
    <w:lvl w:ilvl="2" w:tplc="EC3090A0">
      <w:start w:val="1"/>
      <w:numFmt w:val="bullet"/>
      <w:lvlText w:val="■"/>
      <w:lvlJc w:val="left"/>
      <w:pPr>
        <w:ind w:left="2160" w:hanging="360"/>
      </w:pPr>
    </w:lvl>
    <w:lvl w:ilvl="3" w:tplc="C8D89552">
      <w:start w:val="1"/>
      <w:numFmt w:val="bullet"/>
      <w:lvlText w:val="●"/>
      <w:lvlJc w:val="left"/>
      <w:pPr>
        <w:ind w:left="2880" w:hanging="360"/>
      </w:pPr>
    </w:lvl>
    <w:lvl w:ilvl="4" w:tplc="0002AC5A">
      <w:start w:val="1"/>
      <w:numFmt w:val="bullet"/>
      <w:lvlText w:val="○"/>
      <w:lvlJc w:val="left"/>
      <w:pPr>
        <w:ind w:left="3600" w:hanging="360"/>
      </w:pPr>
    </w:lvl>
    <w:lvl w:ilvl="5" w:tplc="89C25C54">
      <w:start w:val="1"/>
      <w:numFmt w:val="bullet"/>
      <w:lvlText w:val="■"/>
      <w:lvlJc w:val="left"/>
      <w:pPr>
        <w:ind w:left="4320" w:hanging="360"/>
      </w:pPr>
    </w:lvl>
    <w:lvl w:ilvl="6" w:tplc="55ECA84A">
      <w:start w:val="1"/>
      <w:numFmt w:val="bullet"/>
      <w:lvlText w:val="●"/>
      <w:lvlJc w:val="left"/>
      <w:pPr>
        <w:ind w:left="5040" w:hanging="360"/>
      </w:pPr>
    </w:lvl>
    <w:lvl w:ilvl="7" w:tplc="D168FE96">
      <w:start w:val="1"/>
      <w:numFmt w:val="bullet"/>
      <w:lvlText w:val="●"/>
      <w:lvlJc w:val="left"/>
      <w:pPr>
        <w:ind w:left="5760" w:hanging="360"/>
      </w:pPr>
    </w:lvl>
    <w:lvl w:ilvl="8" w:tplc="8D988D72">
      <w:start w:val="1"/>
      <w:numFmt w:val="bullet"/>
      <w:lvlText w:val="●"/>
      <w:lvlJc w:val="left"/>
      <w:pPr>
        <w:ind w:left="6480" w:hanging="360"/>
      </w:pPr>
    </w:lvl>
  </w:abstractNum>
  <w:num w:numId="1" w16cid:durableId="1742828754">
    <w:abstractNumId w:val="3"/>
    <w:lvlOverride w:ilvl="0">
      <w:startOverride w:val="1"/>
    </w:lvlOverride>
  </w:num>
  <w:num w:numId="2" w16cid:durableId="1979391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637"/>
    <w:rsid w:val="00002E72"/>
    <w:rsid w:val="00026306"/>
    <w:rsid w:val="00041977"/>
    <w:rsid w:val="0006309D"/>
    <w:rsid w:val="000D3409"/>
    <w:rsid w:val="00152430"/>
    <w:rsid w:val="00162BE4"/>
    <w:rsid w:val="0016332C"/>
    <w:rsid w:val="00184619"/>
    <w:rsid w:val="001D7F65"/>
    <w:rsid w:val="00244637"/>
    <w:rsid w:val="00265C46"/>
    <w:rsid w:val="00274BAC"/>
    <w:rsid w:val="002A1FD3"/>
    <w:rsid w:val="002D2A6E"/>
    <w:rsid w:val="00300BDA"/>
    <w:rsid w:val="00310D8B"/>
    <w:rsid w:val="003451A3"/>
    <w:rsid w:val="00391A8B"/>
    <w:rsid w:val="003C5091"/>
    <w:rsid w:val="0042467B"/>
    <w:rsid w:val="0053234A"/>
    <w:rsid w:val="00550160"/>
    <w:rsid w:val="00554159"/>
    <w:rsid w:val="00587846"/>
    <w:rsid w:val="005A0CDF"/>
    <w:rsid w:val="005A514C"/>
    <w:rsid w:val="005B46DB"/>
    <w:rsid w:val="00630A2A"/>
    <w:rsid w:val="006367E1"/>
    <w:rsid w:val="00666E01"/>
    <w:rsid w:val="00673BFD"/>
    <w:rsid w:val="006C640B"/>
    <w:rsid w:val="006E105D"/>
    <w:rsid w:val="00711BDB"/>
    <w:rsid w:val="007213A3"/>
    <w:rsid w:val="00726127"/>
    <w:rsid w:val="007A26E9"/>
    <w:rsid w:val="007D5569"/>
    <w:rsid w:val="00806B1D"/>
    <w:rsid w:val="00853E7A"/>
    <w:rsid w:val="008B1117"/>
    <w:rsid w:val="008B6484"/>
    <w:rsid w:val="008E2210"/>
    <w:rsid w:val="009152B6"/>
    <w:rsid w:val="009514CA"/>
    <w:rsid w:val="00967DAE"/>
    <w:rsid w:val="0097726A"/>
    <w:rsid w:val="009D4C34"/>
    <w:rsid w:val="00A06DDA"/>
    <w:rsid w:val="00A26C5C"/>
    <w:rsid w:val="00A40647"/>
    <w:rsid w:val="00A64DA7"/>
    <w:rsid w:val="00A9224E"/>
    <w:rsid w:val="00A9278F"/>
    <w:rsid w:val="00A943D7"/>
    <w:rsid w:val="00A94FE4"/>
    <w:rsid w:val="00A95985"/>
    <w:rsid w:val="00AB0437"/>
    <w:rsid w:val="00AF2267"/>
    <w:rsid w:val="00B23B4F"/>
    <w:rsid w:val="00B302C2"/>
    <w:rsid w:val="00B42BA3"/>
    <w:rsid w:val="00B75B0D"/>
    <w:rsid w:val="00B775FF"/>
    <w:rsid w:val="00B84D2B"/>
    <w:rsid w:val="00BC0BFA"/>
    <w:rsid w:val="00BC4DCE"/>
    <w:rsid w:val="00BD0FF9"/>
    <w:rsid w:val="00BD1C6B"/>
    <w:rsid w:val="00C6257C"/>
    <w:rsid w:val="00C86C87"/>
    <w:rsid w:val="00CE09DA"/>
    <w:rsid w:val="00D0578B"/>
    <w:rsid w:val="00D15FE6"/>
    <w:rsid w:val="00D6604F"/>
    <w:rsid w:val="00E01673"/>
    <w:rsid w:val="00E1020F"/>
    <w:rsid w:val="00E12196"/>
    <w:rsid w:val="00EB18A1"/>
    <w:rsid w:val="00EC6451"/>
    <w:rsid w:val="00EE06F2"/>
    <w:rsid w:val="00F428AF"/>
    <w:rsid w:val="00F43508"/>
    <w:rsid w:val="00F651D4"/>
    <w:rsid w:val="00F91573"/>
    <w:rsid w:val="00FA4B5E"/>
    <w:rsid w:val="00FB6C0A"/>
    <w:rsid w:val="00FC5689"/>
    <w:rsid w:val="00FD058F"/>
    <w:rsid w:val="00FE19D1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FC9402"/>
  <w15:docId w15:val="{A58859AD-33D6-43E3-BDAD-53CC87C2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uiPriority w:val="9"/>
    <w:qFormat/>
    <w:pPr>
      <w:spacing w:before="320" w:after="160"/>
      <w:outlineLvl w:val="0"/>
    </w:pPr>
    <w:rPr>
      <w:b/>
      <w:bCs/>
      <w:color w:val="1F4E79"/>
      <w:sz w:val="30"/>
      <w:szCs w:val="30"/>
    </w:rPr>
  </w:style>
  <w:style w:type="paragraph" w:styleId="Nadpis2">
    <w:name w:val="heading 2"/>
    <w:uiPriority w:val="9"/>
    <w:unhideWhenUsed/>
    <w:qFormat/>
    <w:pPr>
      <w:spacing w:before="240" w:after="120"/>
      <w:outlineLvl w:val="1"/>
    </w:pPr>
    <w:rPr>
      <w:b/>
      <w:bCs/>
      <w:color w:val="2E75B6"/>
      <w:sz w:val="24"/>
      <w:szCs w:val="24"/>
    </w:rPr>
  </w:style>
  <w:style w:type="paragraph" w:styleId="Nadpis3">
    <w:name w:val="heading 3"/>
    <w:uiPriority w:val="9"/>
    <w:semiHidden/>
    <w:unhideWhenUsed/>
    <w:qFormat/>
    <w:pPr>
      <w:spacing w:before="180" w:after="80"/>
      <w:outlineLvl w:val="2"/>
    </w:pPr>
    <w:rPr>
      <w:b/>
      <w:bCs/>
      <w:color w:val="1A3A5C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Textvysvtlivek">
    <w:name w:val="endnote text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unhideWhenUsed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419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1977"/>
  </w:style>
  <w:style w:type="paragraph" w:styleId="Zpat">
    <w:name w:val="footer"/>
    <w:basedOn w:val="Normln"/>
    <w:link w:val="ZpatChar"/>
    <w:uiPriority w:val="99"/>
    <w:unhideWhenUsed/>
    <w:rsid w:val="000419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1977"/>
  </w:style>
  <w:style w:type="character" w:styleId="Nevyeenzmnka">
    <w:name w:val="Unresolved Mention"/>
    <w:basedOn w:val="Standardnpsmoodstavce"/>
    <w:uiPriority w:val="99"/>
    <w:semiHidden/>
    <w:unhideWhenUsed/>
    <w:rsid w:val="00D15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BEABF-36A1-4863-9EE9-7CD10899F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1530</Words>
  <Characters>9260</Characters>
  <Application>Microsoft Office Word</Application>
  <DocSecurity>0</DocSecurity>
  <Lines>181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Josef Petrášek</cp:lastModifiedBy>
  <cp:revision>4</cp:revision>
  <dcterms:created xsi:type="dcterms:W3CDTF">2026-04-13T06:55:00Z</dcterms:created>
  <dcterms:modified xsi:type="dcterms:W3CDTF">2026-06-07T15:19:00Z</dcterms:modified>
</cp:coreProperties>
</file>